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193" w:rsidRDefault="00CE2193"/>
    <w:p w:rsidR="00CD6045" w:rsidRDefault="00CD6045" w:rsidP="00CD6045">
      <w:pPr>
        <w:spacing w:after="0" w:line="240" w:lineRule="auto"/>
        <w:ind w:left="7080" w:firstLine="705"/>
        <w:jc w:val="right"/>
        <w:rPr>
          <w:rFonts w:ascii="Times New Roman" w:hAnsi="Times New Roman"/>
          <w:sz w:val="18"/>
          <w:szCs w:val="18"/>
        </w:rPr>
      </w:pPr>
      <w:r>
        <w:tab/>
      </w:r>
      <w:r>
        <w:tab/>
      </w:r>
      <w:r>
        <w:tab/>
      </w:r>
      <w:r>
        <w:rPr>
          <w:rFonts w:ascii="Times New Roman" w:hAnsi="Times New Roman"/>
          <w:sz w:val="18"/>
          <w:szCs w:val="18"/>
        </w:rPr>
        <w:t>Załączni</w:t>
      </w:r>
      <w:r w:rsidR="00DD4DA2">
        <w:rPr>
          <w:rFonts w:ascii="Times New Roman" w:hAnsi="Times New Roman"/>
          <w:sz w:val="18"/>
          <w:szCs w:val="18"/>
        </w:rPr>
        <w:t>k nr 2 do ogłoszenia o naborze 10</w:t>
      </w:r>
      <w:r>
        <w:rPr>
          <w:rFonts w:ascii="Times New Roman" w:hAnsi="Times New Roman"/>
          <w:sz w:val="18"/>
          <w:szCs w:val="18"/>
        </w:rPr>
        <w:t xml:space="preserve">/2017 </w:t>
      </w:r>
    </w:p>
    <w:p w:rsidR="00CD6045" w:rsidRDefault="00CD6045" w:rsidP="00CD6045">
      <w:pPr>
        <w:spacing w:after="0" w:line="240" w:lineRule="auto"/>
        <w:ind w:left="7080" w:firstLine="705"/>
        <w:jc w:val="right"/>
        <w:rPr>
          <w:rFonts w:ascii="Times New Roman" w:hAnsi="Times New Roman"/>
          <w:sz w:val="18"/>
          <w:szCs w:val="18"/>
        </w:rPr>
      </w:pPr>
    </w:p>
    <w:p w:rsidR="00CD6045" w:rsidRDefault="00CD6045" w:rsidP="00965780">
      <w:pPr>
        <w:spacing w:after="0" w:line="240" w:lineRule="auto"/>
        <w:rPr>
          <w:rFonts w:ascii="Times New Roman" w:hAnsi="Times New Roman"/>
          <w:sz w:val="18"/>
          <w:szCs w:val="18"/>
        </w:rPr>
      </w:pPr>
    </w:p>
    <w:p w:rsidR="00CD6045" w:rsidRPr="00CD6045" w:rsidRDefault="00CD6045" w:rsidP="00CD6045">
      <w:pPr>
        <w:spacing w:after="0" w:line="240" w:lineRule="auto"/>
        <w:ind w:left="7080" w:firstLine="705"/>
        <w:jc w:val="center"/>
        <w:rPr>
          <w:rFonts w:ascii="Times New Roman" w:hAnsi="Times New Roman"/>
          <w:sz w:val="28"/>
          <w:szCs w:val="28"/>
          <w:u w:val="single"/>
        </w:rPr>
      </w:pPr>
    </w:p>
    <w:p w:rsidR="00CD6045" w:rsidRPr="00CD6045" w:rsidRDefault="00706657" w:rsidP="00CD6045">
      <w:pPr>
        <w:spacing w:after="0" w:line="240" w:lineRule="auto"/>
        <w:jc w:val="center"/>
        <w:rPr>
          <w:rFonts w:ascii="Times New Roman" w:hAnsi="Times New Roman"/>
          <w:sz w:val="28"/>
          <w:szCs w:val="28"/>
          <w:u w:val="single"/>
        </w:rPr>
      </w:pPr>
      <w:r>
        <w:rPr>
          <w:rFonts w:ascii="Times New Roman" w:hAnsi="Times New Roman"/>
          <w:sz w:val="28"/>
          <w:szCs w:val="28"/>
          <w:u w:val="single"/>
        </w:rPr>
        <w:t>Kryteria wyboru operacji Nabór 10</w:t>
      </w:r>
      <w:r w:rsidR="00CD6045" w:rsidRPr="00CD6045">
        <w:rPr>
          <w:rFonts w:ascii="Times New Roman" w:hAnsi="Times New Roman"/>
          <w:sz w:val="28"/>
          <w:szCs w:val="28"/>
          <w:u w:val="single"/>
        </w:rPr>
        <w:t>/2017</w:t>
      </w:r>
    </w:p>
    <w:p w:rsidR="00CD6045" w:rsidRDefault="00CD6045" w:rsidP="00CD6045">
      <w:pPr>
        <w:spacing w:after="0" w:line="240" w:lineRule="auto"/>
        <w:ind w:left="7080" w:firstLine="705"/>
        <w:rPr>
          <w:rFonts w:ascii="Times New Roman" w:hAnsi="Times New Roman"/>
          <w:sz w:val="18"/>
          <w:szCs w:val="18"/>
        </w:rPr>
      </w:pPr>
    </w:p>
    <w:p w:rsidR="00CD6045" w:rsidRDefault="00CD6045" w:rsidP="00CD6045">
      <w:pPr>
        <w:spacing w:after="0" w:line="240" w:lineRule="auto"/>
        <w:ind w:left="7080" w:firstLine="705"/>
        <w:jc w:val="center"/>
        <w:rPr>
          <w:rFonts w:ascii="Times New Roman" w:hAnsi="Times New Roman"/>
          <w:sz w:val="18"/>
          <w:szCs w:val="18"/>
        </w:rPr>
      </w:pPr>
    </w:p>
    <w:p w:rsidR="00CD6045" w:rsidRDefault="00CD6045" w:rsidP="00CD6045">
      <w:pPr>
        <w:pStyle w:val="Akapitzlist"/>
        <w:numPr>
          <w:ilvl w:val="0"/>
          <w:numId w:val="1"/>
        </w:numPr>
        <w:spacing w:after="0" w:line="240" w:lineRule="auto"/>
        <w:jc w:val="both"/>
        <w:rPr>
          <w:rFonts w:ascii="Times New Roman" w:hAnsi="Times New Roman"/>
          <w:b/>
        </w:rPr>
      </w:pPr>
      <w:r w:rsidRPr="00A740A6">
        <w:rPr>
          <w:rFonts w:ascii="Times New Roman" w:hAnsi="Times New Roman"/>
          <w:b/>
        </w:rPr>
        <w:t>Wysokość wnioskowanego wkładu własnego w realizację projektu</w:t>
      </w:r>
      <w:bookmarkStart w:id="0" w:name="_GoBack"/>
      <w:bookmarkEnd w:id="0"/>
      <w:r w:rsidRPr="00A740A6">
        <w:rPr>
          <w:rFonts w:ascii="Times New Roman" w:hAnsi="Times New Roman"/>
          <w:b/>
        </w:rPr>
        <w:t xml:space="preserve"> (max. można uzyskać 4 pkt.): </w:t>
      </w:r>
    </w:p>
    <w:p w:rsidR="00CD6045" w:rsidRPr="00CD6045" w:rsidRDefault="00CD6045" w:rsidP="00CD6045">
      <w:pPr>
        <w:spacing w:after="0" w:line="240" w:lineRule="auto"/>
        <w:jc w:val="both"/>
        <w:rPr>
          <w:rFonts w:ascii="Times New Roman" w:hAnsi="Times New Roman"/>
          <w:b/>
        </w:rPr>
      </w:pPr>
    </w:p>
    <w:p w:rsidR="00475743" w:rsidRPr="009A0E16" w:rsidRDefault="00475743" w:rsidP="00475743">
      <w:pPr>
        <w:pStyle w:val="Akapitzlist"/>
        <w:spacing w:after="0" w:line="240" w:lineRule="auto"/>
        <w:jc w:val="both"/>
        <w:rPr>
          <w:rFonts w:ascii="Times New Roman" w:hAnsi="Times New Roman"/>
          <w:i/>
        </w:rPr>
      </w:pPr>
    </w:p>
    <w:p w:rsidR="00475743" w:rsidRPr="009A0E16" w:rsidRDefault="00475743" w:rsidP="00475743">
      <w:pPr>
        <w:pStyle w:val="Akapitzlist"/>
        <w:spacing w:after="0" w:line="240" w:lineRule="auto"/>
        <w:jc w:val="both"/>
        <w:rPr>
          <w:rFonts w:ascii="Times New Roman" w:hAnsi="Times New Roman"/>
        </w:rPr>
      </w:pPr>
      <w:r w:rsidRPr="009A0E16">
        <w:rPr>
          <w:rFonts w:ascii="Times New Roman" w:hAnsi="Times New Roman"/>
        </w:rPr>
        <w:t xml:space="preserve">Wysokość wkładu własnego w realizację projektu – punktujemy wyższy wkład własny proponowany we wniosku o dofinansowanie przez beneficjenta niż minimalny, wymagany wytycznymi lub limitami określonymi w ogłoszeniu o konkursie. </w:t>
      </w:r>
    </w:p>
    <w:p w:rsidR="00475743" w:rsidRPr="009A0E16" w:rsidRDefault="00475743" w:rsidP="00475743">
      <w:pPr>
        <w:pStyle w:val="Akapitzlist"/>
        <w:spacing w:after="0" w:line="240" w:lineRule="auto"/>
        <w:jc w:val="both"/>
        <w:rPr>
          <w:rFonts w:ascii="Times New Roman" w:hAnsi="Times New Roman"/>
        </w:rPr>
      </w:pPr>
    </w:p>
    <w:p w:rsidR="00475743" w:rsidRPr="009A0E16" w:rsidRDefault="00475743" w:rsidP="00475743">
      <w:pPr>
        <w:pStyle w:val="Akapitzlist"/>
        <w:spacing w:after="0" w:line="240" w:lineRule="auto"/>
        <w:jc w:val="both"/>
        <w:rPr>
          <w:rFonts w:ascii="Times New Roman" w:hAnsi="Times New Roman"/>
        </w:rPr>
      </w:pPr>
      <w:r w:rsidRPr="009A0E16">
        <w:rPr>
          <w:rFonts w:ascii="Times New Roman" w:hAnsi="Times New Roman"/>
        </w:rPr>
        <w:t xml:space="preserve">Punktacja zależna od tego o ile  % wyższy jest wkład własny w relacji do zapisów wytycznych: </w:t>
      </w:r>
    </w:p>
    <w:p w:rsidR="00475743" w:rsidRPr="009A0E16" w:rsidRDefault="00475743" w:rsidP="00475743">
      <w:pPr>
        <w:pStyle w:val="Akapitzlist"/>
        <w:spacing w:after="0" w:line="240" w:lineRule="auto"/>
        <w:jc w:val="both"/>
        <w:rPr>
          <w:rFonts w:ascii="Times New Roman" w:hAnsi="Times New Roman"/>
        </w:rPr>
      </w:pPr>
      <w:r w:rsidRPr="009A0E16">
        <w:rPr>
          <w:rFonts w:ascii="Times New Roman" w:hAnsi="Times New Roman"/>
        </w:rPr>
        <w:t>- 0% - 0 pkt.</w:t>
      </w:r>
    </w:p>
    <w:p w:rsidR="00475743" w:rsidRPr="009A0E16" w:rsidRDefault="00475743" w:rsidP="00475743">
      <w:pPr>
        <w:pStyle w:val="Akapitzlist"/>
        <w:spacing w:after="0" w:line="240" w:lineRule="auto"/>
        <w:jc w:val="both"/>
        <w:rPr>
          <w:rFonts w:ascii="Times New Roman" w:hAnsi="Times New Roman"/>
        </w:rPr>
      </w:pPr>
      <w:r w:rsidRPr="009A0E16">
        <w:rPr>
          <w:rFonts w:ascii="Times New Roman" w:hAnsi="Times New Roman"/>
        </w:rPr>
        <w:t>- pow. 0% do 3% - 1 pkt.</w:t>
      </w:r>
    </w:p>
    <w:p w:rsidR="00475743" w:rsidRPr="009A0E16" w:rsidRDefault="00475743" w:rsidP="00475743">
      <w:pPr>
        <w:pStyle w:val="Akapitzlist"/>
        <w:spacing w:after="0" w:line="240" w:lineRule="auto"/>
        <w:jc w:val="both"/>
        <w:rPr>
          <w:rFonts w:ascii="Times New Roman" w:hAnsi="Times New Roman"/>
        </w:rPr>
      </w:pPr>
      <w:r w:rsidRPr="009A0E16">
        <w:rPr>
          <w:rFonts w:ascii="Times New Roman" w:hAnsi="Times New Roman"/>
        </w:rPr>
        <w:t>- pow. 3% do 5 % - 2 pkt.</w:t>
      </w:r>
    </w:p>
    <w:p w:rsidR="00475743" w:rsidRPr="009A0E16" w:rsidRDefault="00475743" w:rsidP="00475743">
      <w:pPr>
        <w:pStyle w:val="Akapitzlist"/>
        <w:spacing w:after="0" w:line="240" w:lineRule="auto"/>
        <w:jc w:val="both"/>
        <w:rPr>
          <w:rFonts w:ascii="Times New Roman" w:hAnsi="Times New Roman"/>
        </w:rPr>
      </w:pPr>
      <w:r w:rsidRPr="009A0E16">
        <w:rPr>
          <w:rFonts w:ascii="Times New Roman" w:hAnsi="Times New Roman"/>
        </w:rPr>
        <w:t>- pow. 5% – do 7% - 3 pkt.</w:t>
      </w:r>
    </w:p>
    <w:p w:rsidR="00475743" w:rsidRDefault="00475743" w:rsidP="00475743">
      <w:pPr>
        <w:pStyle w:val="Akapitzlist"/>
        <w:spacing w:after="0" w:line="240" w:lineRule="auto"/>
        <w:jc w:val="both"/>
        <w:rPr>
          <w:rFonts w:ascii="Times New Roman" w:hAnsi="Times New Roman"/>
        </w:rPr>
      </w:pPr>
      <w:r w:rsidRPr="009A0E16">
        <w:rPr>
          <w:rFonts w:ascii="Times New Roman" w:hAnsi="Times New Roman"/>
        </w:rPr>
        <w:t>- pow. 7% - 4 pkt.</w:t>
      </w:r>
    </w:p>
    <w:p w:rsidR="00475743" w:rsidRDefault="00475743" w:rsidP="00475743">
      <w:pPr>
        <w:pStyle w:val="Akapitzlist"/>
        <w:spacing w:after="0" w:line="240" w:lineRule="auto"/>
        <w:jc w:val="both"/>
        <w:rPr>
          <w:rFonts w:ascii="Times New Roman" w:hAnsi="Times New Roman"/>
        </w:rPr>
      </w:pPr>
    </w:p>
    <w:p w:rsidR="00475743" w:rsidRPr="009A0E16" w:rsidRDefault="00475743" w:rsidP="00475743">
      <w:pPr>
        <w:pStyle w:val="Akapitzlist"/>
        <w:numPr>
          <w:ilvl w:val="0"/>
          <w:numId w:val="1"/>
        </w:numPr>
        <w:spacing w:after="0" w:line="240" w:lineRule="auto"/>
        <w:jc w:val="both"/>
        <w:rPr>
          <w:rFonts w:ascii="Times New Roman" w:hAnsi="Times New Roman"/>
          <w:b/>
        </w:rPr>
      </w:pPr>
      <w:r w:rsidRPr="009A0E16">
        <w:rPr>
          <w:rFonts w:ascii="Times New Roman" w:hAnsi="Times New Roman"/>
          <w:b/>
        </w:rPr>
        <w:t>Innowacyjność (max. można uzyskać 5 pkt.).</w:t>
      </w:r>
    </w:p>
    <w:p w:rsidR="00475743" w:rsidRDefault="00475743" w:rsidP="00475743">
      <w:pPr>
        <w:pStyle w:val="Akapitzlist"/>
        <w:spacing w:after="0" w:line="240" w:lineRule="auto"/>
        <w:jc w:val="both"/>
        <w:rPr>
          <w:rFonts w:ascii="Times New Roman" w:hAnsi="Times New Roman"/>
        </w:rPr>
      </w:pPr>
    </w:p>
    <w:p w:rsidR="00475743" w:rsidRPr="009A0E16" w:rsidRDefault="00475743" w:rsidP="00475743">
      <w:pPr>
        <w:shd w:val="clear" w:color="auto" w:fill="FFFFFF"/>
        <w:spacing w:after="0" w:line="240" w:lineRule="auto"/>
        <w:ind w:left="709" w:hanging="1"/>
        <w:jc w:val="both"/>
        <w:rPr>
          <w:rFonts w:ascii="Times New Roman" w:eastAsia="Times New Roman" w:hAnsi="Times New Roman"/>
          <w:lang w:eastAsia="pl-PL"/>
        </w:rPr>
      </w:pPr>
      <w:r w:rsidRPr="009A0E16">
        <w:rPr>
          <w:rFonts w:ascii="Times New Roman" w:eastAsia="Times New Roman" w:hAnsi="Times New Roman"/>
          <w:lang w:eastAsia="pl-PL"/>
        </w:rPr>
        <w:t xml:space="preserve">Kryterium określa czy i w jaki sposób </w:t>
      </w:r>
      <w:r w:rsidRPr="009A0E16">
        <w:rPr>
          <w:rFonts w:ascii="Times New Roman" w:hAnsi="Times New Roman"/>
        </w:rPr>
        <w:t>beneficjent</w:t>
      </w:r>
      <w:r w:rsidRPr="009A0E16">
        <w:rPr>
          <w:rFonts w:ascii="Times New Roman" w:eastAsia="Times New Roman" w:hAnsi="Times New Roman"/>
          <w:lang w:eastAsia="pl-PL"/>
        </w:rPr>
        <w:t xml:space="preserve"> wykorzystuje w projekcie "innowacyjne" rozwiązania. Przez innowacyjne rozwiązania rozumie się wdrożenie w wyniku realizacji operacji, nowego na obszarze gminy, na której realizowana jest operacja lub znacząco udoskonalonego produktu, usługi, procesu, organizacji lub nowego sposobu wykorzystania istniejących lokalnych zasobów przyrodniczych, historycznych, kulturowych lub zmobilizowania lokalnych zasobów społecznych poprzez innowację:</w:t>
      </w:r>
    </w:p>
    <w:p w:rsidR="00475743" w:rsidRPr="006A719A" w:rsidRDefault="00475743" w:rsidP="00475743">
      <w:pPr>
        <w:pStyle w:val="Akapitzlist"/>
        <w:numPr>
          <w:ilvl w:val="0"/>
          <w:numId w:val="2"/>
        </w:numPr>
        <w:shd w:val="clear" w:color="auto" w:fill="FFFFFF"/>
        <w:spacing w:after="0" w:line="240" w:lineRule="auto"/>
        <w:ind w:left="993"/>
        <w:jc w:val="both"/>
        <w:rPr>
          <w:rFonts w:ascii="Times New Roman" w:eastAsia="Times New Roman" w:hAnsi="Times New Roman"/>
          <w:lang w:eastAsia="pl-PL"/>
        </w:rPr>
      </w:pPr>
      <w:r w:rsidRPr="006A719A">
        <w:rPr>
          <w:rFonts w:ascii="Times New Roman" w:eastAsia="Times New Roman" w:hAnsi="Times New Roman"/>
          <w:bCs/>
          <w:lang w:eastAsia="pl-PL"/>
        </w:rPr>
        <w:t>procesową</w:t>
      </w:r>
      <w:r w:rsidRPr="006A719A">
        <w:rPr>
          <w:rFonts w:ascii="Times New Roman" w:eastAsia="Times New Roman" w:hAnsi="Times New Roman"/>
          <w:lang w:eastAsia="pl-PL"/>
        </w:rPr>
        <w:t xml:space="preserve"> – </w:t>
      </w:r>
      <w:r w:rsidRPr="006A719A">
        <w:rPr>
          <w:rFonts w:ascii="Times New Roman" w:hAnsi="Times New Roman"/>
        </w:rPr>
        <w:t>beneficjent</w:t>
      </w:r>
      <w:r w:rsidRPr="006A719A">
        <w:rPr>
          <w:rFonts w:ascii="Times New Roman" w:eastAsia="Times New Roman" w:hAnsi="Times New Roman"/>
          <w:lang w:eastAsia="pl-PL"/>
        </w:rPr>
        <w:t xml:space="preserve"> zakłada opracowanie, wdrożenie lub zastosowanie nowej lub znacząco ulepszonej technologii</w:t>
      </w:r>
    </w:p>
    <w:p w:rsidR="00475743" w:rsidRPr="009A0E16" w:rsidRDefault="00475743" w:rsidP="00475743">
      <w:pPr>
        <w:pStyle w:val="Akapitzlist"/>
        <w:numPr>
          <w:ilvl w:val="0"/>
          <w:numId w:val="2"/>
        </w:numPr>
        <w:shd w:val="clear" w:color="auto" w:fill="FFFFFF"/>
        <w:spacing w:after="0" w:line="240" w:lineRule="auto"/>
        <w:ind w:left="993"/>
        <w:jc w:val="both"/>
        <w:rPr>
          <w:rFonts w:ascii="Times New Roman" w:eastAsia="Times New Roman" w:hAnsi="Times New Roman"/>
          <w:lang w:eastAsia="pl-PL"/>
        </w:rPr>
      </w:pPr>
      <w:r w:rsidRPr="009A0E16">
        <w:rPr>
          <w:rFonts w:ascii="Times New Roman" w:eastAsia="Times New Roman" w:hAnsi="Times New Roman"/>
          <w:bCs/>
          <w:lang w:eastAsia="pl-PL"/>
        </w:rPr>
        <w:t>produktową</w:t>
      </w:r>
      <w:r w:rsidRPr="009A0E16">
        <w:rPr>
          <w:rFonts w:ascii="Times New Roman" w:eastAsia="Times New Roman" w:hAnsi="Times New Roman"/>
          <w:lang w:eastAsia="pl-PL"/>
        </w:rPr>
        <w:t xml:space="preserve"> – </w:t>
      </w:r>
      <w:r w:rsidRPr="009A0E16">
        <w:rPr>
          <w:rFonts w:ascii="Times New Roman" w:hAnsi="Times New Roman"/>
        </w:rPr>
        <w:t>beneficjent</w:t>
      </w:r>
      <w:r w:rsidRPr="009A0E16">
        <w:rPr>
          <w:rFonts w:ascii="Times New Roman" w:eastAsia="Times New Roman" w:hAnsi="Times New Roman"/>
          <w:lang w:eastAsia="pl-PL"/>
        </w:rPr>
        <w:t xml:space="preserve"> zakłada opracowanie i wprowadzenie do produkcji nowego produktu lub usługi(w tym zastosowanie nowatorskiej metodologii)</w:t>
      </w:r>
    </w:p>
    <w:p w:rsidR="00475743" w:rsidRPr="009A0E16" w:rsidRDefault="00475743" w:rsidP="00475743">
      <w:pPr>
        <w:pStyle w:val="Akapitzlist"/>
        <w:numPr>
          <w:ilvl w:val="0"/>
          <w:numId w:val="2"/>
        </w:numPr>
        <w:shd w:val="clear" w:color="auto" w:fill="FFFFFF"/>
        <w:spacing w:after="0" w:line="240" w:lineRule="auto"/>
        <w:ind w:left="993"/>
        <w:jc w:val="both"/>
        <w:rPr>
          <w:rFonts w:ascii="Times New Roman" w:eastAsia="Times New Roman" w:hAnsi="Times New Roman"/>
          <w:lang w:eastAsia="pl-PL"/>
        </w:rPr>
      </w:pPr>
      <w:r w:rsidRPr="009A0E16">
        <w:rPr>
          <w:rFonts w:ascii="Times New Roman" w:eastAsia="Times New Roman" w:hAnsi="Times New Roman"/>
          <w:bCs/>
          <w:lang w:eastAsia="pl-PL"/>
        </w:rPr>
        <w:t>organizacyjną</w:t>
      </w:r>
      <w:r w:rsidRPr="009A0E16">
        <w:rPr>
          <w:rFonts w:ascii="Times New Roman" w:eastAsia="Times New Roman" w:hAnsi="Times New Roman"/>
          <w:lang w:eastAsia="pl-PL"/>
        </w:rPr>
        <w:t xml:space="preserve"> - b</w:t>
      </w:r>
      <w:r w:rsidRPr="009A0E16">
        <w:rPr>
          <w:rFonts w:ascii="Times New Roman" w:hAnsi="Times New Roman"/>
        </w:rPr>
        <w:t>eneficjent</w:t>
      </w:r>
      <w:r w:rsidRPr="009A0E16">
        <w:rPr>
          <w:rFonts w:ascii="Times New Roman" w:eastAsia="Times New Roman" w:hAnsi="Times New Roman"/>
          <w:lang w:eastAsia="pl-PL"/>
        </w:rPr>
        <w:t xml:space="preserve"> zakłada zastosowanie nowych rozwiązań organizacyjnych</w:t>
      </w:r>
    </w:p>
    <w:p w:rsidR="00475743" w:rsidRPr="009A0E16" w:rsidRDefault="00475743" w:rsidP="00475743">
      <w:pPr>
        <w:pStyle w:val="Akapitzlist"/>
        <w:numPr>
          <w:ilvl w:val="0"/>
          <w:numId w:val="2"/>
        </w:numPr>
        <w:shd w:val="clear" w:color="auto" w:fill="FFFFFF"/>
        <w:spacing w:after="0" w:line="240" w:lineRule="auto"/>
        <w:ind w:left="993"/>
        <w:jc w:val="both"/>
        <w:rPr>
          <w:rFonts w:ascii="Times New Roman" w:eastAsia="Times New Roman" w:hAnsi="Times New Roman"/>
          <w:lang w:eastAsia="pl-PL"/>
        </w:rPr>
      </w:pPr>
      <w:r w:rsidRPr="009A0E16">
        <w:rPr>
          <w:rFonts w:ascii="Times New Roman" w:eastAsia="Times New Roman" w:hAnsi="Times New Roman"/>
          <w:bCs/>
          <w:lang w:eastAsia="pl-PL"/>
        </w:rPr>
        <w:t>marketingową</w:t>
      </w:r>
      <w:r w:rsidRPr="009A0E16">
        <w:rPr>
          <w:rFonts w:ascii="Times New Roman" w:eastAsia="Times New Roman" w:hAnsi="Times New Roman"/>
          <w:lang w:eastAsia="pl-PL"/>
        </w:rPr>
        <w:t xml:space="preserve"> - b</w:t>
      </w:r>
      <w:r w:rsidRPr="009A0E16">
        <w:rPr>
          <w:rFonts w:ascii="Times New Roman" w:hAnsi="Times New Roman"/>
        </w:rPr>
        <w:t>eneficjent</w:t>
      </w:r>
      <w:r w:rsidRPr="009A0E16">
        <w:rPr>
          <w:rFonts w:ascii="Times New Roman" w:eastAsia="Times New Roman" w:hAnsi="Times New Roman"/>
          <w:lang w:eastAsia="pl-PL"/>
        </w:rPr>
        <w:t xml:space="preserve"> zakłada zastosowanie nowych technik marketingowych</w:t>
      </w:r>
    </w:p>
    <w:p w:rsidR="00475743" w:rsidRPr="009A0E16" w:rsidRDefault="00475743" w:rsidP="00475743">
      <w:pPr>
        <w:pStyle w:val="Akapitzlist"/>
        <w:spacing w:after="0" w:line="240" w:lineRule="auto"/>
        <w:ind w:left="708"/>
        <w:jc w:val="both"/>
        <w:rPr>
          <w:rFonts w:ascii="Times New Roman" w:hAnsi="Times New Roman"/>
        </w:rPr>
      </w:pPr>
    </w:p>
    <w:p w:rsidR="00475743" w:rsidRPr="009A0E16" w:rsidRDefault="00475743" w:rsidP="00475743">
      <w:pPr>
        <w:pStyle w:val="Akapitzlist"/>
        <w:spacing w:after="0" w:line="240" w:lineRule="auto"/>
        <w:ind w:left="708"/>
        <w:jc w:val="both"/>
        <w:rPr>
          <w:rFonts w:ascii="Times New Roman" w:hAnsi="Times New Roman"/>
        </w:rPr>
      </w:pPr>
      <w:r w:rsidRPr="009A0E16">
        <w:rPr>
          <w:rFonts w:ascii="Times New Roman" w:hAnsi="Times New Roman"/>
        </w:rPr>
        <w:t xml:space="preserve">Opis zastosowania rozwiązań innowacyjnych powinien znaleźć się we wniosku o dofinansowanie. Za innowacyjne </w:t>
      </w:r>
      <w:r w:rsidRPr="009A0E16">
        <w:rPr>
          <w:rFonts w:ascii="Times New Roman" w:hAnsi="Times New Roman"/>
          <w:b/>
        </w:rPr>
        <w:t>nie będą traktowane</w:t>
      </w:r>
      <w:r w:rsidRPr="009A0E16">
        <w:rPr>
          <w:rFonts w:ascii="Times New Roman" w:hAnsi="Times New Roman"/>
        </w:rPr>
        <w:t xml:space="preserve"> rozwiązania uznane powszechnie jako standardowe w zakresie branży/tematyki, której dotyczy operacja. </w:t>
      </w:r>
    </w:p>
    <w:p w:rsidR="00475743" w:rsidRPr="009A0E16" w:rsidRDefault="00475743" w:rsidP="00475743">
      <w:pPr>
        <w:pStyle w:val="Akapitzlist"/>
        <w:spacing w:after="0" w:line="240" w:lineRule="auto"/>
        <w:ind w:left="708"/>
        <w:jc w:val="both"/>
        <w:rPr>
          <w:rFonts w:ascii="Times New Roman" w:hAnsi="Times New Roman"/>
        </w:rPr>
      </w:pPr>
    </w:p>
    <w:p w:rsidR="00475743" w:rsidRPr="009A0E16" w:rsidRDefault="00475743" w:rsidP="00475743">
      <w:pPr>
        <w:pStyle w:val="Akapitzlist"/>
        <w:spacing w:after="0" w:line="240" w:lineRule="auto"/>
        <w:ind w:left="708"/>
        <w:jc w:val="both"/>
        <w:rPr>
          <w:rFonts w:ascii="Times New Roman" w:hAnsi="Times New Roman"/>
        </w:rPr>
      </w:pPr>
      <w:r w:rsidRPr="009A0E16">
        <w:rPr>
          <w:rFonts w:ascii="Times New Roman" w:hAnsi="Times New Roman"/>
        </w:rPr>
        <w:lastRenderedPageBreak/>
        <w:t>- Jeżeli operacja wypełnia warunki określone co najmniej w jednej z definicji zawartych w punktach od a-d  - 5pkt.</w:t>
      </w:r>
    </w:p>
    <w:p w:rsidR="00475743" w:rsidRDefault="00475743" w:rsidP="00475743">
      <w:pPr>
        <w:pStyle w:val="Akapitzlist"/>
        <w:spacing w:after="0" w:line="240" w:lineRule="auto"/>
        <w:ind w:left="708"/>
        <w:jc w:val="both"/>
        <w:rPr>
          <w:rFonts w:ascii="Times New Roman" w:hAnsi="Times New Roman"/>
        </w:rPr>
      </w:pPr>
      <w:r w:rsidRPr="009A0E16">
        <w:rPr>
          <w:rFonts w:ascii="Times New Roman" w:hAnsi="Times New Roman"/>
        </w:rPr>
        <w:t>- jeżeli operacja nie wypełnia warunków żadnej z definicji określonych w punktach a-d - 0pkt.</w:t>
      </w:r>
    </w:p>
    <w:p w:rsidR="00475743" w:rsidRDefault="00475743" w:rsidP="00475743">
      <w:pPr>
        <w:pStyle w:val="Akapitzlist"/>
        <w:spacing w:after="0" w:line="240" w:lineRule="auto"/>
        <w:ind w:left="708"/>
        <w:jc w:val="both"/>
        <w:rPr>
          <w:rFonts w:ascii="Times New Roman" w:hAnsi="Times New Roman"/>
        </w:rPr>
      </w:pPr>
    </w:p>
    <w:p w:rsidR="00475743" w:rsidRPr="009A0E16" w:rsidRDefault="00475743" w:rsidP="00475743">
      <w:pPr>
        <w:pStyle w:val="Akapitzlist"/>
        <w:spacing w:after="0" w:line="240" w:lineRule="auto"/>
        <w:ind w:left="708"/>
        <w:jc w:val="both"/>
        <w:rPr>
          <w:rFonts w:ascii="Times New Roman" w:hAnsi="Times New Roman"/>
        </w:rPr>
      </w:pPr>
    </w:p>
    <w:p w:rsidR="00475743" w:rsidRPr="009A0E16" w:rsidRDefault="00475743" w:rsidP="00475743">
      <w:pPr>
        <w:pStyle w:val="Akapitzlist"/>
        <w:numPr>
          <w:ilvl w:val="0"/>
          <w:numId w:val="1"/>
        </w:numPr>
        <w:spacing w:after="0" w:line="240" w:lineRule="auto"/>
        <w:jc w:val="both"/>
        <w:rPr>
          <w:rFonts w:ascii="Times New Roman" w:hAnsi="Times New Roman"/>
          <w:b/>
        </w:rPr>
      </w:pPr>
      <w:r w:rsidRPr="009A0E16">
        <w:rPr>
          <w:rFonts w:ascii="Times New Roman" w:hAnsi="Times New Roman"/>
          <w:b/>
        </w:rPr>
        <w:t xml:space="preserve">Stopień wykonania wskaźników LSR (max. można uzyskać łącznie 20 pkt. w każdym z podpunktów do 10 pkt.) </w:t>
      </w:r>
    </w:p>
    <w:p w:rsidR="00475743" w:rsidRDefault="00475743" w:rsidP="00475743">
      <w:pPr>
        <w:spacing w:after="0" w:line="240" w:lineRule="auto"/>
        <w:ind w:left="720"/>
        <w:jc w:val="both"/>
        <w:rPr>
          <w:rFonts w:ascii="Times New Roman" w:hAnsi="Times New Roman"/>
          <w:b/>
        </w:rPr>
      </w:pPr>
      <w:r w:rsidRPr="009A0E16">
        <w:rPr>
          <w:rFonts w:ascii="Times New Roman" w:hAnsi="Times New Roman"/>
          <w:b/>
        </w:rPr>
        <w:t>Informację o realizowanych wskaźnikach należy zawrzeć we wniosku o dofinansowanie. Brak informacji dotyczącej stopnia wykonania wskaźników we wniosku o dofinansowanie, powoduje brak możliwości przyznania punktacji w ramach niniejszego kryterium.</w:t>
      </w:r>
    </w:p>
    <w:p w:rsidR="00475743" w:rsidRPr="009A0E16" w:rsidRDefault="00475743" w:rsidP="00475743">
      <w:pPr>
        <w:spacing w:after="0" w:line="240" w:lineRule="auto"/>
        <w:ind w:left="720"/>
        <w:jc w:val="both"/>
        <w:rPr>
          <w:rFonts w:ascii="Times New Roman" w:hAnsi="Times New Roman"/>
          <w:b/>
        </w:rPr>
      </w:pPr>
    </w:p>
    <w:p w:rsidR="00475743" w:rsidRPr="009A0E16" w:rsidRDefault="00475743" w:rsidP="00475743">
      <w:pPr>
        <w:pStyle w:val="Akapitzlist"/>
        <w:spacing w:after="0" w:line="240" w:lineRule="auto"/>
        <w:jc w:val="both"/>
        <w:rPr>
          <w:rFonts w:ascii="Times New Roman" w:hAnsi="Times New Roman"/>
          <w:b/>
        </w:rPr>
      </w:pPr>
      <w:r w:rsidRPr="009A0E16">
        <w:rPr>
          <w:rFonts w:ascii="Times New Roman" w:hAnsi="Times New Roman"/>
          <w:b/>
        </w:rPr>
        <w:t>3.1. Stopień wykonania wskaźników produktu (max można uzyskać 10 pkt.)</w:t>
      </w:r>
    </w:p>
    <w:p w:rsidR="00475743" w:rsidRPr="009A0E16" w:rsidRDefault="00475743" w:rsidP="00475743">
      <w:pPr>
        <w:spacing w:after="0" w:line="240" w:lineRule="auto"/>
        <w:ind w:left="709"/>
        <w:jc w:val="both"/>
        <w:rPr>
          <w:rFonts w:ascii="Times New Roman" w:hAnsi="Times New Roman"/>
        </w:rPr>
      </w:pPr>
      <w:r w:rsidRPr="009A0E16">
        <w:rPr>
          <w:rFonts w:ascii="Times New Roman" w:hAnsi="Times New Roman"/>
        </w:rPr>
        <w:t>1) LGD „Chata Kociewia” zamieszcza "Informację o stopniu realizacji wskaźników" na stronie www.chatakociewia.pl w dniu ogłoszenia danego konkursu.</w:t>
      </w:r>
    </w:p>
    <w:p w:rsidR="00475743" w:rsidRPr="009A0E16" w:rsidRDefault="00475743" w:rsidP="00475743">
      <w:pPr>
        <w:spacing w:after="0" w:line="240" w:lineRule="auto"/>
        <w:ind w:left="709"/>
        <w:jc w:val="both"/>
        <w:rPr>
          <w:rFonts w:ascii="Times New Roman" w:hAnsi="Times New Roman"/>
        </w:rPr>
      </w:pPr>
      <w:r w:rsidRPr="009A0E16">
        <w:rPr>
          <w:rFonts w:ascii="Times New Roman" w:hAnsi="Times New Roman"/>
        </w:rPr>
        <w:t>2) „Informacja o stopniu realizacji wskaźników” zawiera następujące informacje wg. stanu na dzień przekazania informacji o przystąpieniu do konkursu do Urzędu Marszałkowskiego:</w:t>
      </w:r>
    </w:p>
    <w:p w:rsidR="00475743" w:rsidRPr="009A0E16" w:rsidRDefault="00475743" w:rsidP="00475743">
      <w:pPr>
        <w:spacing w:after="0" w:line="240" w:lineRule="auto"/>
        <w:ind w:left="709"/>
        <w:jc w:val="both"/>
        <w:rPr>
          <w:rFonts w:ascii="Times New Roman" w:hAnsi="Times New Roman"/>
        </w:rPr>
      </w:pPr>
      <w:r w:rsidRPr="009A0E16">
        <w:rPr>
          <w:rFonts w:ascii="Times New Roman" w:hAnsi="Times New Roman"/>
        </w:rPr>
        <w:t>- nazwa wskaźnika</w:t>
      </w:r>
    </w:p>
    <w:p w:rsidR="00475743" w:rsidRPr="009A0E16" w:rsidRDefault="00475743" w:rsidP="00475743">
      <w:pPr>
        <w:spacing w:after="0" w:line="240" w:lineRule="auto"/>
        <w:ind w:left="709"/>
        <w:jc w:val="both"/>
        <w:rPr>
          <w:rFonts w:ascii="Times New Roman" w:hAnsi="Times New Roman"/>
        </w:rPr>
      </w:pPr>
      <w:r w:rsidRPr="009A0E16">
        <w:rPr>
          <w:rFonts w:ascii="Times New Roman" w:hAnsi="Times New Roman"/>
        </w:rPr>
        <w:t>- wartość docelowa wskaźnika,</w:t>
      </w:r>
    </w:p>
    <w:p w:rsidR="00475743" w:rsidRPr="009A0E16" w:rsidRDefault="00475743" w:rsidP="00475743">
      <w:pPr>
        <w:spacing w:after="0" w:line="240" w:lineRule="auto"/>
        <w:ind w:left="709"/>
        <w:jc w:val="both"/>
        <w:rPr>
          <w:rFonts w:ascii="Times New Roman" w:hAnsi="Times New Roman"/>
        </w:rPr>
      </w:pPr>
      <w:r w:rsidRPr="009A0E16">
        <w:rPr>
          <w:rFonts w:ascii="Times New Roman" w:hAnsi="Times New Roman"/>
        </w:rPr>
        <w:t>- stopień realizacji wskaźnika LSR na podstawie operacji wybranych przez Radę LGD – wyrażony liczbowo i procentowo.</w:t>
      </w:r>
    </w:p>
    <w:p w:rsidR="00475743" w:rsidRPr="009A0E16" w:rsidRDefault="00475743" w:rsidP="00475743">
      <w:pPr>
        <w:spacing w:after="0" w:line="240" w:lineRule="auto"/>
        <w:ind w:left="709"/>
        <w:jc w:val="both"/>
        <w:rPr>
          <w:rFonts w:ascii="Times New Roman" w:hAnsi="Times New Roman"/>
        </w:rPr>
      </w:pPr>
      <w:r w:rsidRPr="009A0E16">
        <w:rPr>
          <w:rFonts w:ascii="Times New Roman" w:hAnsi="Times New Roman"/>
        </w:rPr>
        <w:t>3) Beneficjent na etapie składania wniosku o udzielenie wsparcia wskazuje we wniosku (i/lub załączniku do wniosku), które wskaźniki planuje realizować w ramach danej operacji,</w:t>
      </w:r>
    </w:p>
    <w:p w:rsidR="00475743" w:rsidRPr="009A0E16" w:rsidRDefault="00475743" w:rsidP="00475743">
      <w:pPr>
        <w:spacing w:after="0" w:line="240" w:lineRule="auto"/>
        <w:ind w:left="709"/>
        <w:jc w:val="both"/>
        <w:rPr>
          <w:rFonts w:ascii="Times New Roman" w:hAnsi="Times New Roman"/>
        </w:rPr>
      </w:pPr>
      <w:r w:rsidRPr="009A0E16">
        <w:rPr>
          <w:rFonts w:ascii="Times New Roman" w:hAnsi="Times New Roman"/>
        </w:rPr>
        <w:t>4) Rada w karcie oceny operacji wskazuje wskaźnik wraz z wartością liczbową dla operacji, o którą wnioskuje beneficjent.</w:t>
      </w:r>
    </w:p>
    <w:p w:rsidR="00475743" w:rsidRPr="009A0E16" w:rsidRDefault="00475743" w:rsidP="00475743">
      <w:pPr>
        <w:spacing w:after="0" w:line="240" w:lineRule="auto"/>
        <w:ind w:left="709"/>
        <w:jc w:val="both"/>
        <w:rPr>
          <w:rFonts w:ascii="Times New Roman" w:hAnsi="Times New Roman"/>
        </w:rPr>
      </w:pPr>
      <w:r w:rsidRPr="009A0E16">
        <w:rPr>
          <w:rFonts w:ascii="Times New Roman" w:hAnsi="Times New Roman"/>
        </w:rPr>
        <w:t>5) Najwyżej punktowane są operacje, które realizują dotychczas najmniej zrealizowane wskaźniki w wartości %.</w:t>
      </w:r>
    </w:p>
    <w:p w:rsidR="00475743" w:rsidRPr="009A0E16" w:rsidRDefault="00475743" w:rsidP="00475743">
      <w:pPr>
        <w:spacing w:after="0" w:line="240" w:lineRule="auto"/>
        <w:ind w:left="709"/>
        <w:jc w:val="both"/>
        <w:rPr>
          <w:rFonts w:ascii="Times New Roman" w:hAnsi="Times New Roman"/>
        </w:rPr>
      </w:pPr>
      <w:r w:rsidRPr="009A0E16">
        <w:rPr>
          <w:rFonts w:ascii="Times New Roman" w:hAnsi="Times New Roman"/>
        </w:rPr>
        <w:t>6) Jeśli operacja przyczynia się do realizacji % wartości wskaźnika określonego w „Informacji o stopniu realizacji wskaźników” na poziomie:</w:t>
      </w:r>
    </w:p>
    <w:p w:rsidR="00475743" w:rsidRPr="009A0E16" w:rsidRDefault="00475743" w:rsidP="00475743">
      <w:pPr>
        <w:pStyle w:val="Akapitzlist"/>
        <w:spacing w:after="0" w:line="240" w:lineRule="auto"/>
        <w:ind w:left="1276"/>
        <w:jc w:val="both"/>
        <w:rPr>
          <w:rFonts w:ascii="Times New Roman" w:hAnsi="Times New Roman"/>
        </w:rPr>
      </w:pPr>
      <w:r w:rsidRPr="009A0E16">
        <w:rPr>
          <w:rFonts w:ascii="Times New Roman" w:hAnsi="Times New Roman"/>
        </w:rPr>
        <w:t>- Od 0% do 60 % - 10 pkt.</w:t>
      </w:r>
    </w:p>
    <w:p w:rsidR="00475743" w:rsidRPr="009A0E16" w:rsidRDefault="00475743" w:rsidP="00475743">
      <w:pPr>
        <w:pStyle w:val="Akapitzlist"/>
        <w:spacing w:after="0" w:line="240" w:lineRule="auto"/>
        <w:ind w:left="1276"/>
        <w:jc w:val="both"/>
        <w:rPr>
          <w:rFonts w:ascii="Times New Roman" w:hAnsi="Times New Roman"/>
        </w:rPr>
      </w:pPr>
      <w:r w:rsidRPr="009A0E16">
        <w:rPr>
          <w:rFonts w:ascii="Times New Roman" w:hAnsi="Times New Roman"/>
        </w:rPr>
        <w:t>- pow.60% do 85 % - 5 pkt.</w:t>
      </w:r>
    </w:p>
    <w:p w:rsidR="00475743" w:rsidRPr="009A0E16" w:rsidRDefault="00475743" w:rsidP="00475743">
      <w:pPr>
        <w:pStyle w:val="Akapitzlist"/>
        <w:spacing w:after="0" w:line="240" w:lineRule="auto"/>
        <w:ind w:left="1276"/>
        <w:jc w:val="both"/>
        <w:rPr>
          <w:rFonts w:ascii="Times New Roman" w:hAnsi="Times New Roman"/>
        </w:rPr>
      </w:pPr>
      <w:r w:rsidRPr="009A0E16">
        <w:rPr>
          <w:rFonts w:ascii="Times New Roman" w:hAnsi="Times New Roman"/>
        </w:rPr>
        <w:t>- Pow. 85 % - 0 pkt.</w:t>
      </w:r>
    </w:p>
    <w:p w:rsidR="00475743" w:rsidRPr="009A0E16" w:rsidRDefault="00475743" w:rsidP="00475743">
      <w:pPr>
        <w:spacing w:after="0" w:line="240" w:lineRule="auto"/>
        <w:ind w:left="709"/>
        <w:jc w:val="both"/>
        <w:rPr>
          <w:rFonts w:ascii="Times New Roman" w:hAnsi="Times New Roman"/>
        </w:rPr>
      </w:pPr>
      <w:r w:rsidRPr="009A0E16">
        <w:rPr>
          <w:rFonts w:ascii="Times New Roman" w:hAnsi="Times New Roman"/>
        </w:rPr>
        <w:t>Rada przyznaje punkty odpowiednio do przedziału, w którym mieści się dana operacja.</w:t>
      </w:r>
    </w:p>
    <w:p w:rsidR="00475743" w:rsidRPr="009A0E16" w:rsidRDefault="00475743" w:rsidP="00475743">
      <w:pPr>
        <w:spacing w:after="0" w:line="240" w:lineRule="auto"/>
        <w:ind w:left="709"/>
        <w:jc w:val="both"/>
        <w:rPr>
          <w:rFonts w:ascii="Times New Roman" w:hAnsi="Times New Roman"/>
        </w:rPr>
      </w:pPr>
      <w:r w:rsidRPr="009A0E16">
        <w:rPr>
          <w:rFonts w:ascii="Times New Roman" w:hAnsi="Times New Roman"/>
        </w:rPr>
        <w:t>7) W przypadku, gdy Rada w oparciu o wniosek o udzielenie wsparcia wskaże więcej niż jeden wskaźnik (większa liczba lub kilka rodzajów wskaźników), dokonuje się wyliczenia średniej arytmetycznej  punktów uzyskanych w poszczególnych przedziałach procentowych.</w:t>
      </w:r>
    </w:p>
    <w:p w:rsidR="00475743" w:rsidRDefault="00475743" w:rsidP="00475743">
      <w:pPr>
        <w:pStyle w:val="Akapitzlist"/>
        <w:spacing w:after="0" w:line="240" w:lineRule="auto"/>
        <w:jc w:val="both"/>
        <w:rPr>
          <w:rFonts w:ascii="Times New Roman" w:hAnsi="Times New Roman"/>
        </w:rPr>
      </w:pPr>
    </w:p>
    <w:p w:rsidR="00475743" w:rsidRPr="009A0E16" w:rsidRDefault="00475743" w:rsidP="00475743">
      <w:pPr>
        <w:pStyle w:val="Akapitzlist"/>
        <w:spacing w:after="0" w:line="240" w:lineRule="auto"/>
        <w:jc w:val="both"/>
        <w:rPr>
          <w:rFonts w:ascii="Times New Roman" w:hAnsi="Times New Roman"/>
          <w:b/>
        </w:rPr>
      </w:pPr>
      <w:r w:rsidRPr="009A0E16">
        <w:rPr>
          <w:rFonts w:ascii="Times New Roman" w:hAnsi="Times New Roman"/>
          <w:b/>
        </w:rPr>
        <w:t>3.2. Stopień wykonania wskaźnika rezultatu (max można uzyskać 10pkt.)</w:t>
      </w:r>
    </w:p>
    <w:p w:rsidR="00475743" w:rsidRPr="009A0E16" w:rsidRDefault="00475743" w:rsidP="00475743">
      <w:pPr>
        <w:spacing w:after="0" w:line="240" w:lineRule="auto"/>
        <w:ind w:left="709"/>
        <w:jc w:val="both"/>
        <w:rPr>
          <w:rFonts w:ascii="Times New Roman" w:hAnsi="Times New Roman"/>
        </w:rPr>
      </w:pPr>
      <w:r w:rsidRPr="009A0E16">
        <w:rPr>
          <w:rFonts w:ascii="Times New Roman" w:hAnsi="Times New Roman"/>
        </w:rPr>
        <w:t>1) LGD „Chata Kociewia” zamieszcza "Informację o stopniu realizacji wskaźników" na stronie www.chatakociewia.pl w dniu ogłoszenia danego konkursu.</w:t>
      </w:r>
    </w:p>
    <w:p w:rsidR="00475743" w:rsidRPr="009A0E16" w:rsidRDefault="00475743" w:rsidP="00475743">
      <w:pPr>
        <w:spacing w:after="0" w:line="240" w:lineRule="auto"/>
        <w:ind w:left="709"/>
        <w:jc w:val="both"/>
        <w:rPr>
          <w:rFonts w:ascii="Times New Roman" w:hAnsi="Times New Roman"/>
        </w:rPr>
      </w:pPr>
      <w:r w:rsidRPr="009A0E16">
        <w:rPr>
          <w:rFonts w:ascii="Times New Roman" w:hAnsi="Times New Roman"/>
        </w:rPr>
        <w:t>2) „Informacja o stopniu realizacji wskaźników” zawiera następujące informacje wg. stanu na dzień przekazania informacji o przystąpieniu do konkursu do Urzędu Marszałkowskiego:</w:t>
      </w:r>
    </w:p>
    <w:p w:rsidR="00475743" w:rsidRPr="009A0E16" w:rsidRDefault="00475743" w:rsidP="00475743">
      <w:pPr>
        <w:spacing w:after="0" w:line="240" w:lineRule="auto"/>
        <w:ind w:left="709"/>
        <w:jc w:val="both"/>
        <w:rPr>
          <w:rFonts w:ascii="Times New Roman" w:hAnsi="Times New Roman"/>
        </w:rPr>
      </w:pPr>
      <w:r w:rsidRPr="009A0E16">
        <w:rPr>
          <w:rFonts w:ascii="Times New Roman" w:hAnsi="Times New Roman"/>
        </w:rPr>
        <w:t>- nazwa wskaźnika</w:t>
      </w:r>
    </w:p>
    <w:p w:rsidR="00475743" w:rsidRPr="009A0E16" w:rsidRDefault="00475743" w:rsidP="00475743">
      <w:pPr>
        <w:spacing w:after="0" w:line="240" w:lineRule="auto"/>
        <w:ind w:left="709"/>
        <w:jc w:val="both"/>
        <w:rPr>
          <w:rFonts w:ascii="Times New Roman" w:hAnsi="Times New Roman"/>
        </w:rPr>
      </w:pPr>
      <w:r w:rsidRPr="009A0E16">
        <w:rPr>
          <w:rFonts w:ascii="Times New Roman" w:hAnsi="Times New Roman"/>
        </w:rPr>
        <w:t>- wartość docelowa wskaźnika,</w:t>
      </w:r>
    </w:p>
    <w:p w:rsidR="00475743" w:rsidRPr="009A0E16" w:rsidRDefault="00475743" w:rsidP="00475743">
      <w:pPr>
        <w:spacing w:after="0" w:line="240" w:lineRule="auto"/>
        <w:ind w:left="709"/>
        <w:jc w:val="both"/>
        <w:rPr>
          <w:rFonts w:ascii="Times New Roman" w:hAnsi="Times New Roman"/>
        </w:rPr>
      </w:pPr>
      <w:r w:rsidRPr="009A0E16">
        <w:rPr>
          <w:rFonts w:ascii="Times New Roman" w:hAnsi="Times New Roman"/>
        </w:rPr>
        <w:t>- stopień realizacji wskaźnika LSR na podstawie operacji wybranych przez Radę LGD – wyrażony liczbowo i procentowo.</w:t>
      </w:r>
    </w:p>
    <w:p w:rsidR="00475743" w:rsidRPr="009A0E16" w:rsidRDefault="00475743" w:rsidP="00475743">
      <w:pPr>
        <w:spacing w:after="0" w:line="240" w:lineRule="auto"/>
        <w:ind w:left="709"/>
        <w:jc w:val="both"/>
        <w:rPr>
          <w:rFonts w:ascii="Times New Roman" w:hAnsi="Times New Roman"/>
        </w:rPr>
      </w:pPr>
      <w:r w:rsidRPr="009A0E16">
        <w:rPr>
          <w:rFonts w:ascii="Times New Roman" w:hAnsi="Times New Roman"/>
        </w:rPr>
        <w:lastRenderedPageBreak/>
        <w:t>3) Beneficjent na etapie składania wniosku o udzielenie wsparcia wskazuje we wniosku (i/lub załączniku do wniosku), które wskaźniki planuje realizować w ramach danej operacji,</w:t>
      </w:r>
    </w:p>
    <w:p w:rsidR="00475743" w:rsidRPr="009A0E16" w:rsidRDefault="00475743" w:rsidP="00475743">
      <w:pPr>
        <w:spacing w:after="0" w:line="240" w:lineRule="auto"/>
        <w:ind w:left="709"/>
        <w:jc w:val="both"/>
        <w:rPr>
          <w:rFonts w:ascii="Times New Roman" w:hAnsi="Times New Roman"/>
        </w:rPr>
      </w:pPr>
      <w:r w:rsidRPr="009A0E16">
        <w:rPr>
          <w:rFonts w:ascii="Times New Roman" w:hAnsi="Times New Roman"/>
        </w:rPr>
        <w:t>4) Rada w karcie oceny operacji wskazuje wskaźnik wraz z wartością liczbową dla operacji, o którą wnioskuje beneficjent.</w:t>
      </w:r>
    </w:p>
    <w:p w:rsidR="00475743" w:rsidRPr="009A0E16" w:rsidRDefault="00475743" w:rsidP="00475743">
      <w:pPr>
        <w:spacing w:after="0" w:line="240" w:lineRule="auto"/>
        <w:ind w:left="709"/>
        <w:jc w:val="both"/>
        <w:rPr>
          <w:rFonts w:ascii="Times New Roman" w:hAnsi="Times New Roman"/>
        </w:rPr>
      </w:pPr>
      <w:r w:rsidRPr="009A0E16">
        <w:rPr>
          <w:rFonts w:ascii="Times New Roman" w:hAnsi="Times New Roman"/>
        </w:rPr>
        <w:t>5) Najwyżej punktowane są operacje, które realizują dotychczas najmniej zrealizowane wskaźniki w wartości %.</w:t>
      </w:r>
    </w:p>
    <w:p w:rsidR="00475743" w:rsidRPr="009A0E16" w:rsidRDefault="00475743" w:rsidP="00475743">
      <w:pPr>
        <w:spacing w:after="0" w:line="240" w:lineRule="auto"/>
        <w:ind w:left="709"/>
        <w:jc w:val="both"/>
        <w:rPr>
          <w:rFonts w:ascii="Times New Roman" w:hAnsi="Times New Roman"/>
        </w:rPr>
      </w:pPr>
      <w:r w:rsidRPr="009A0E16">
        <w:rPr>
          <w:rFonts w:ascii="Times New Roman" w:hAnsi="Times New Roman"/>
        </w:rPr>
        <w:t>6) Jeśli operacja przyczynia się do realizacji % wartości wskaźnika określonego w „Informacji o stopniu realizacji wskaźników” na poziomie:</w:t>
      </w:r>
    </w:p>
    <w:p w:rsidR="00475743" w:rsidRPr="009A0E16" w:rsidRDefault="00475743" w:rsidP="00475743">
      <w:pPr>
        <w:pStyle w:val="Akapitzlist"/>
        <w:spacing w:after="0" w:line="240" w:lineRule="auto"/>
        <w:ind w:firstLine="556"/>
        <w:jc w:val="both"/>
        <w:rPr>
          <w:rFonts w:ascii="Times New Roman" w:hAnsi="Times New Roman"/>
        </w:rPr>
      </w:pPr>
      <w:r w:rsidRPr="009A0E16">
        <w:rPr>
          <w:rFonts w:ascii="Times New Roman" w:hAnsi="Times New Roman"/>
        </w:rPr>
        <w:t>- Od 0% do 60 % - 10 pkt.</w:t>
      </w:r>
    </w:p>
    <w:p w:rsidR="00475743" w:rsidRPr="009A0E16" w:rsidRDefault="00475743" w:rsidP="00475743">
      <w:pPr>
        <w:pStyle w:val="Akapitzlist"/>
        <w:spacing w:after="0" w:line="240" w:lineRule="auto"/>
        <w:ind w:left="1276"/>
        <w:jc w:val="both"/>
        <w:rPr>
          <w:rFonts w:ascii="Times New Roman" w:hAnsi="Times New Roman"/>
        </w:rPr>
      </w:pPr>
      <w:r w:rsidRPr="009A0E16">
        <w:rPr>
          <w:rFonts w:ascii="Times New Roman" w:hAnsi="Times New Roman"/>
        </w:rPr>
        <w:t>- pow.60% do 85 % - 5 pkt.</w:t>
      </w:r>
    </w:p>
    <w:p w:rsidR="00475743" w:rsidRPr="009A0E16" w:rsidRDefault="00475743" w:rsidP="00475743">
      <w:pPr>
        <w:pStyle w:val="Akapitzlist"/>
        <w:spacing w:after="0" w:line="240" w:lineRule="auto"/>
        <w:ind w:left="1276"/>
        <w:jc w:val="both"/>
        <w:rPr>
          <w:rFonts w:ascii="Times New Roman" w:hAnsi="Times New Roman"/>
        </w:rPr>
      </w:pPr>
      <w:r w:rsidRPr="009A0E16">
        <w:rPr>
          <w:rFonts w:ascii="Times New Roman" w:hAnsi="Times New Roman"/>
        </w:rPr>
        <w:t>- Pow. 85 % - 0 pkt.</w:t>
      </w:r>
    </w:p>
    <w:p w:rsidR="00475743" w:rsidRPr="009A0E16" w:rsidRDefault="00475743" w:rsidP="00475743">
      <w:pPr>
        <w:spacing w:after="0" w:line="240" w:lineRule="auto"/>
        <w:ind w:left="709"/>
        <w:jc w:val="both"/>
        <w:rPr>
          <w:rFonts w:ascii="Times New Roman" w:hAnsi="Times New Roman"/>
        </w:rPr>
      </w:pPr>
      <w:r w:rsidRPr="009A0E16">
        <w:rPr>
          <w:rFonts w:ascii="Times New Roman" w:hAnsi="Times New Roman"/>
        </w:rPr>
        <w:t>Rada przyznaje punkty odpowiednio do przedziału, w którym mieści się dana operacja.</w:t>
      </w:r>
    </w:p>
    <w:p w:rsidR="00475743" w:rsidRDefault="00475743" w:rsidP="00475743">
      <w:pPr>
        <w:spacing w:after="0" w:line="240" w:lineRule="auto"/>
        <w:ind w:left="709"/>
        <w:jc w:val="both"/>
        <w:rPr>
          <w:rFonts w:ascii="Times New Roman" w:hAnsi="Times New Roman"/>
        </w:rPr>
      </w:pPr>
      <w:r w:rsidRPr="009A0E16">
        <w:rPr>
          <w:rFonts w:ascii="Times New Roman" w:hAnsi="Times New Roman"/>
        </w:rPr>
        <w:t>7) W przypadku, gdy Rada w oparciu o wniosek o udzielenie wsparcia wskaże więcej niż jeden wskaźnik (większa liczba lub kilka rodzajów wskaźników), dokonuje się wyliczenia średniej arytmetycznej  punktów uzyskanych w poszczególnych przedziałach procentowych.</w:t>
      </w:r>
    </w:p>
    <w:p w:rsidR="00475743" w:rsidRDefault="00475743" w:rsidP="00475743">
      <w:pPr>
        <w:spacing w:after="0" w:line="240" w:lineRule="auto"/>
        <w:ind w:left="709"/>
        <w:jc w:val="both"/>
        <w:rPr>
          <w:rFonts w:ascii="Times New Roman" w:hAnsi="Times New Roman"/>
        </w:rPr>
      </w:pPr>
    </w:p>
    <w:p w:rsidR="00475743" w:rsidRPr="00475743" w:rsidRDefault="00475743" w:rsidP="00475743">
      <w:pPr>
        <w:pStyle w:val="Akapitzlist"/>
        <w:numPr>
          <w:ilvl w:val="0"/>
          <w:numId w:val="1"/>
        </w:numPr>
        <w:spacing w:after="0" w:line="240" w:lineRule="auto"/>
        <w:jc w:val="both"/>
        <w:rPr>
          <w:rFonts w:ascii="Times New Roman" w:hAnsi="Times New Roman"/>
          <w:b/>
        </w:rPr>
      </w:pPr>
      <w:r w:rsidRPr="00475743">
        <w:rPr>
          <w:rFonts w:ascii="Times New Roman" w:hAnsi="Times New Roman"/>
          <w:b/>
        </w:rPr>
        <w:t xml:space="preserve">Działalność związana z wdrażaniem rozwiązań proekologicznych, w zakresie ochrony środowiska lub/i zmian klimatycznych. (max. można uzyskać 5 pkt.). </w:t>
      </w:r>
    </w:p>
    <w:p w:rsidR="00475743" w:rsidRPr="009A0E16" w:rsidRDefault="00475743" w:rsidP="00475743">
      <w:pPr>
        <w:pStyle w:val="Akapitzlist"/>
        <w:spacing w:after="0" w:line="240" w:lineRule="auto"/>
        <w:ind w:left="708"/>
        <w:jc w:val="both"/>
        <w:rPr>
          <w:rFonts w:ascii="Times New Roman" w:hAnsi="Times New Roman"/>
          <w:b/>
        </w:rPr>
      </w:pPr>
      <w:r w:rsidRPr="009A0E16">
        <w:rPr>
          <w:rFonts w:ascii="Times New Roman" w:hAnsi="Times New Roman"/>
          <w:b/>
        </w:rPr>
        <w:t>Rada ocenia niniejsze kryterium w oparciu o łącznie:</w:t>
      </w:r>
    </w:p>
    <w:p w:rsidR="00475743" w:rsidRPr="009A0E16" w:rsidRDefault="00475743" w:rsidP="00475743">
      <w:pPr>
        <w:pStyle w:val="Akapitzlist"/>
        <w:spacing w:after="0" w:line="240" w:lineRule="auto"/>
        <w:jc w:val="both"/>
        <w:rPr>
          <w:rFonts w:ascii="Times New Roman" w:hAnsi="Times New Roman"/>
          <w:b/>
        </w:rPr>
      </w:pPr>
      <w:r w:rsidRPr="009A0E16">
        <w:rPr>
          <w:rFonts w:ascii="Times New Roman" w:hAnsi="Times New Roman"/>
          <w:b/>
        </w:rPr>
        <w:t xml:space="preserve">- dane zawarte we wniosku o dofinansowanie (w opisach), </w:t>
      </w:r>
    </w:p>
    <w:p w:rsidR="00475743" w:rsidRPr="009A0E16" w:rsidRDefault="00475743" w:rsidP="00475743">
      <w:pPr>
        <w:pStyle w:val="Akapitzlist"/>
        <w:spacing w:after="0" w:line="240" w:lineRule="auto"/>
        <w:jc w:val="both"/>
        <w:rPr>
          <w:rFonts w:ascii="Times New Roman" w:hAnsi="Times New Roman"/>
          <w:b/>
        </w:rPr>
      </w:pPr>
      <w:r w:rsidRPr="009A0E16">
        <w:rPr>
          <w:rFonts w:ascii="Times New Roman" w:hAnsi="Times New Roman"/>
          <w:b/>
        </w:rPr>
        <w:t>- budżet operacji zawarty w zestawieniu rzeczowo-finansowym operacji,</w:t>
      </w:r>
    </w:p>
    <w:p w:rsidR="00475743" w:rsidRPr="009A0E16" w:rsidRDefault="00475743" w:rsidP="00475743">
      <w:pPr>
        <w:pStyle w:val="Akapitzlist"/>
        <w:spacing w:after="0" w:line="240" w:lineRule="auto"/>
        <w:ind w:left="708"/>
        <w:jc w:val="both"/>
        <w:rPr>
          <w:rFonts w:ascii="Times New Roman" w:hAnsi="Times New Roman"/>
        </w:rPr>
      </w:pPr>
    </w:p>
    <w:p w:rsidR="00475743" w:rsidRPr="009A0E16" w:rsidRDefault="00475743" w:rsidP="00475743">
      <w:pPr>
        <w:pStyle w:val="Akapitzlist"/>
        <w:spacing w:after="0" w:line="240" w:lineRule="auto"/>
        <w:ind w:left="708"/>
        <w:jc w:val="both"/>
        <w:rPr>
          <w:rFonts w:ascii="Times New Roman" w:hAnsi="Times New Roman"/>
        </w:rPr>
      </w:pPr>
      <w:r w:rsidRPr="009A0E16">
        <w:rPr>
          <w:rFonts w:ascii="Times New Roman" w:hAnsi="Times New Roman"/>
        </w:rPr>
        <w:t xml:space="preserve">Punktację w niniejszym kryterium otrzymują projekty, które w całości, bądź w części dotyczą zastosowania rozwiązań proekologicznych, w zakresie ochrony środowiska lub/i zmian klimatycznych lub projekty, które w swoim zakresie uwzględniają zastosowanie rozwiązań proekologicznych. </w:t>
      </w:r>
    </w:p>
    <w:p w:rsidR="00475743" w:rsidRPr="009A0E16" w:rsidRDefault="00475743" w:rsidP="00475743">
      <w:pPr>
        <w:pStyle w:val="Akapitzlist"/>
        <w:spacing w:after="0" w:line="240" w:lineRule="auto"/>
        <w:ind w:left="708"/>
        <w:jc w:val="both"/>
        <w:rPr>
          <w:rFonts w:ascii="Times New Roman" w:hAnsi="Times New Roman"/>
        </w:rPr>
      </w:pPr>
      <w:r w:rsidRPr="009A0E16">
        <w:rPr>
          <w:rFonts w:ascii="Times New Roman" w:hAnsi="Times New Roman"/>
        </w:rPr>
        <w:t xml:space="preserve">Informację o zastosowaniu tych rozwiązań beneficjent zamieszcza we wniosku o dofinansowanie opisując szczegółowo zaproponowane rozwiązanie i wyjaśniając, na czym polega proponowane rozwiązanie proekologiczne w jego operacji i jakie korzyści dla środowiska przyniesie to rozwiązanie. Dodatkowo te same rozwiązania muszą wiązać się z wydatkami finansowymi, ponoszonymi w ramach realizacji operacji. Wysokość tych wydatków, wraz z ich nazwą, adekwatną do nazwy zawartej w opisie operacji, należy zawrzeć w zestawieniu rzeczowo-finansowym operacji. Planowane wydatki muszą wynosić co najmniej 3% kwalifikowanej wartości projektu, być opisane spójnie, tak by Rada nie miała wątpliwości, że to samo rozwiązanie proekologiczne jest opisane w odpowiednych punktach wniosku o dofinansowanie.  Za rozwiązania proekologiczne nie uznaje się rozwiązań, które są wymagane przez powszechnie obowiązujące przepisy prawne. </w:t>
      </w:r>
    </w:p>
    <w:p w:rsidR="00475743" w:rsidRPr="009A0E16" w:rsidRDefault="00475743" w:rsidP="00475743">
      <w:pPr>
        <w:pStyle w:val="Akapitzlist"/>
        <w:spacing w:after="0" w:line="240" w:lineRule="auto"/>
        <w:ind w:left="708"/>
        <w:jc w:val="both"/>
        <w:rPr>
          <w:rFonts w:ascii="Times New Roman" w:hAnsi="Times New Roman"/>
        </w:rPr>
      </w:pPr>
    </w:p>
    <w:p w:rsidR="00475743" w:rsidRPr="009A0E16" w:rsidRDefault="00475743" w:rsidP="00475743">
      <w:pPr>
        <w:pStyle w:val="Akapitzlist"/>
        <w:spacing w:after="0" w:line="240" w:lineRule="auto"/>
        <w:ind w:left="708"/>
        <w:jc w:val="both"/>
        <w:rPr>
          <w:rFonts w:ascii="Times New Roman" w:hAnsi="Times New Roman"/>
        </w:rPr>
      </w:pPr>
      <w:r w:rsidRPr="009A0E16">
        <w:rPr>
          <w:rFonts w:ascii="Times New Roman" w:hAnsi="Times New Roman"/>
        </w:rPr>
        <w:t>Przyznaje się następującą punktację:</w:t>
      </w:r>
    </w:p>
    <w:p w:rsidR="00475743" w:rsidRPr="009A0E16" w:rsidRDefault="00475743" w:rsidP="00475743">
      <w:pPr>
        <w:pStyle w:val="Akapitzlist"/>
        <w:spacing w:after="0" w:line="240" w:lineRule="auto"/>
        <w:ind w:left="708"/>
        <w:jc w:val="both"/>
        <w:rPr>
          <w:rFonts w:ascii="Times New Roman" w:hAnsi="Times New Roman"/>
        </w:rPr>
      </w:pPr>
      <w:r w:rsidRPr="009A0E16">
        <w:rPr>
          <w:rFonts w:ascii="Times New Roman" w:hAnsi="Times New Roman"/>
        </w:rPr>
        <w:t>- zastosowanie rozwiązania proekologicznego w zakresie ochrony środowiska lub/i zmian klimatycznych - 5 pkt.</w:t>
      </w:r>
    </w:p>
    <w:p w:rsidR="00475743" w:rsidRPr="009A0E16" w:rsidRDefault="00475743" w:rsidP="00475743">
      <w:pPr>
        <w:pStyle w:val="Akapitzlist"/>
        <w:spacing w:after="0" w:line="240" w:lineRule="auto"/>
        <w:ind w:left="708"/>
        <w:jc w:val="both"/>
        <w:rPr>
          <w:rFonts w:ascii="Times New Roman" w:hAnsi="Times New Roman"/>
        </w:rPr>
      </w:pPr>
      <w:r w:rsidRPr="009A0E16">
        <w:rPr>
          <w:rFonts w:ascii="Times New Roman" w:hAnsi="Times New Roman"/>
        </w:rPr>
        <w:t>- brak tego typu rozwiązania w operacji - 0 pkt.</w:t>
      </w:r>
    </w:p>
    <w:p w:rsidR="00475743" w:rsidRDefault="00475743" w:rsidP="00475743">
      <w:pPr>
        <w:spacing w:after="0" w:line="240" w:lineRule="auto"/>
        <w:ind w:left="709"/>
        <w:jc w:val="both"/>
        <w:rPr>
          <w:rFonts w:ascii="Times New Roman" w:hAnsi="Times New Roman"/>
        </w:rPr>
      </w:pPr>
    </w:p>
    <w:p w:rsidR="00475743" w:rsidRDefault="00475743" w:rsidP="00475743">
      <w:pPr>
        <w:pStyle w:val="Akapitzlist"/>
        <w:spacing w:after="0" w:line="240" w:lineRule="auto"/>
        <w:ind w:left="1080"/>
        <w:jc w:val="both"/>
        <w:rPr>
          <w:rFonts w:ascii="Times New Roman" w:hAnsi="Times New Roman"/>
          <w:b/>
        </w:rPr>
      </w:pPr>
    </w:p>
    <w:p w:rsidR="00965780" w:rsidRDefault="00965780" w:rsidP="00475743">
      <w:pPr>
        <w:pStyle w:val="Akapitzlist"/>
        <w:spacing w:after="0" w:line="240" w:lineRule="auto"/>
        <w:ind w:left="1080"/>
        <w:jc w:val="both"/>
        <w:rPr>
          <w:rFonts w:ascii="Times New Roman" w:hAnsi="Times New Roman"/>
          <w:b/>
        </w:rPr>
      </w:pPr>
    </w:p>
    <w:p w:rsidR="00965780" w:rsidRDefault="00965780" w:rsidP="00475743">
      <w:pPr>
        <w:pStyle w:val="Akapitzlist"/>
        <w:spacing w:after="0" w:line="240" w:lineRule="auto"/>
        <w:ind w:left="1080"/>
        <w:jc w:val="both"/>
        <w:rPr>
          <w:rFonts w:ascii="Times New Roman" w:hAnsi="Times New Roman"/>
          <w:b/>
        </w:rPr>
      </w:pPr>
    </w:p>
    <w:p w:rsidR="00965780" w:rsidRDefault="00965780" w:rsidP="00475743">
      <w:pPr>
        <w:pStyle w:val="Akapitzlist"/>
        <w:spacing w:after="0" w:line="240" w:lineRule="auto"/>
        <w:ind w:left="1080"/>
        <w:jc w:val="both"/>
        <w:rPr>
          <w:rFonts w:ascii="Times New Roman" w:hAnsi="Times New Roman"/>
          <w:b/>
        </w:rPr>
      </w:pPr>
    </w:p>
    <w:p w:rsidR="00475743" w:rsidRDefault="00475743" w:rsidP="00475743">
      <w:pPr>
        <w:pStyle w:val="Akapitzlist"/>
        <w:numPr>
          <w:ilvl w:val="0"/>
          <w:numId w:val="1"/>
        </w:numPr>
        <w:spacing w:after="0" w:line="240" w:lineRule="auto"/>
        <w:jc w:val="both"/>
        <w:rPr>
          <w:rFonts w:ascii="Times New Roman" w:hAnsi="Times New Roman"/>
          <w:b/>
        </w:rPr>
      </w:pPr>
      <w:r w:rsidRPr="006F784E">
        <w:rPr>
          <w:rFonts w:ascii="Times New Roman" w:hAnsi="Times New Roman"/>
          <w:b/>
        </w:rPr>
        <w:lastRenderedPageBreak/>
        <w:t xml:space="preserve">Partnerstwo (max. można uzyskać do </w:t>
      </w:r>
      <w:r w:rsidRPr="00721E72">
        <w:rPr>
          <w:rFonts w:ascii="Times New Roman" w:hAnsi="Times New Roman"/>
          <w:b/>
        </w:rPr>
        <w:t>5</w:t>
      </w:r>
      <w:r w:rsidRPr="006F784E">
        <w:rPr>
          <w:rFonts w:ascii="Times New Roman" w:hAnsi="Times New Roman"/>
          <w:b/>
        </w:rPr>
        <w:t xml:space="preserve"> pkt.) </w:t>
      </w:r>
    </w:p>
    <w:p w:rsidR="00475743" w:rsidRPr="00B15428" w:rsidRDefault="00475743" w:rsidP="00475743">
      <w:pPr>
        <w:pStyle w:val="Akapitzlist"/>
        <w:spacing w:after="0" w:line="240" w:lineRule="auto"/>
        <w:jc w:val="both"/>
        <w:rPr>
          <w:rFonts w:ascii="Times New Roman" w:hAnsi="Times New Roman"/>
          <w:b/>
        </w:rPr>
      </w:pPr>
      <w:r w:rsidRPr="00B15428">
        <w:rPr>
          <w:rFonts w:ascii="Times New Roman" w:hAnsi="Times New Roman"/>
          <w:b/>
        </w:rPr>
        <w:t>Rada ocenia w oparciu o łącznie:</w:t>
      </w:r>
    </w:p>
    <w:p w:rsidR="00475743" w:rsidRPr="00B15428" w:rsidRDefault="00475743" w:rsidP="00475743">
      <w:pPr>
        <w:pStyle w:val="Akapitzlist"/>
        <w:spacing w:after="0" w:line="240" w:lineRule="auto"/>
        <w:jc w:val="both"/>
        <w:rPr>
          <w:rFonts w:ascii="Times New Roman" w:hAnsi="Times New Roman"/>
          <w:b/>
        </w:rPr>
      </w:pPr>
      <w:r w:rsidRPr="00B15428">
        <w:rPr>
          <w:rFonts w:ascii="Times New Roman" w:hAnsi="Times New Roman"/>
          <w:b/>
        </w:rPr>
        <w:t xml:space="preserve">- dane zawarte we wniosku o dofinansowanie (w opisach), </w:t>
      </w:r>
    </w:p>
    <w:p w:rsidR="00475743" w:rsidRPr="00B15428" w:rsidRDefault="00475743" w:rsidP="00475743">
      <w:pPr>
        <w:pStyle w:val="Akapitzlist"/>
        <w:spacing w:after="0" w:line="240" w:lineRule="auto"/>
        <w:jc w:val="both"/>
        <w:rPr>
          <w:rFonts w:ascii="Times New Roman" w:hAnsi="Times New Roman"/>
          <w:b/>
        </w:rPr>
      </w:pPr>
      <w:r>
        <w:rPr>
          <w:rFonts w:ascii="Times New Roman" w:hAnsi="Times New Roman"/>
          <w:b/>
        </w:rPr>
        <w:t xml:space="preserve">- </w:t>
      </w:r>
      <w:r w:rsidRPr="00B15428">
        <w:rPr>
          <w:rFonts w:ascii="Times New Roman" w:hAnsi="Times New Roman"/>
          <w:b/>
        </w:rPr>
        <w:t>budżet operacji zawarty w zestawien</w:t>
      </w:r>
      <w:r>
        <w:rPr>
          <w:rFonts w:ascii="Times New Roman" w:hAnsi="Times New Roman"/>
          <w:b/>
        </w:rPr>
        <w:t>iu rzeczowo-finansowym operacji – dla  udokumentowania wkładu rzeczowego</w:t>
      </w:r>
    </w:p>
    <w:p w:rsidR="00475743" w:rsidRDefault="00475743" w:rsidP="00475743">
      <w:pPr>
        <w:pStyle w:val="Akapitzlist"/>
        <w:spacing w:after="0" w:line="240" w:lineRule="auto"/>
        <w:jc w:val="both"/>
        <w:rPr>
          <w:rFonts w:ascii="Times New Roman" w:hAnsi="Times New Roman"/>
          <w:b/>
        </w:rPr>
      </w:pPr>
      <w:r w:rsidRPr="00B15428">
        <w:rPr>
          <w:rFonts w:ascii="Times New Roman" w:hAnsi="Times New Roman"/>
          <w:b/>
        </w:rPr>
        <w:t>- załączona umowa o partnerstwie.</w:t>
      </w:r>
      <w:r>
        <w:rPr>
          <w:rFonts w:ascii="Times New Roman" w:hAnsi="Times New Roman"/>
          <w:b/>
        </w:rPr>
        <w:t xml:space="preserve"> </w:t>
      </w:r>
    </w:p>
    <w:p w:rsidR="00475743" w:rsidRDefault="00475743" w:rsidP="00475743">
      <w:pPr>
        <w:pStyle w:val="Akapitzlist"/>
        <w:spacing w:after="0" w:line="240" w:lineRule="auto"/>
        <w:jc w:val="both"/>
        <w:rPr>
          <w:rFonts w:ascii="Times New Roman" w:hAnsi="Times New Roman"/>
          <w:b/>
        </w:rPr>
      </w:pPr>
    </w:p>
    <w:p w:rsidR="00475743" w:rsidRPr="00B15428" w:rsidRDefault="00475743" w:rsidP="00475743">
      <w:pPr>
        <w:spacing w:after="0" w:line="240" w:lineRule="auto"/>
        <w:jc w:val="both"/>
        <w:rPr>
          <w:rFonts w:ascii="Times New Roman" w:hAnsi="Times New Roman"/>
        </w:rPr>
      </w:pPr>
    </w:p>
    <w:p w:rsidR="00475743" w:rsidRPr="006F784E" w:rsidRDefault="00475743" w:rsidP="00475743">
      <w:pPr>
        <w:pStyle w:val="Akapitzlist"/>
        <w:spacing w:after="0" w:line="240" w:lineRule="auto"/>
        <w:jc w:val="both"/>
        <w:rPr>
          <w:rFonts w:ascii="Times New Roman" w:hAnsi="Times New Roman"/>
        </w:rPr>
      </w:pPr>
      <w:r w:rsidRPr="00B15428">
        <w:rPr>
          <w:rFonts w:ascii="Times New Roman" w:hAnsi="Times New Roman"/>
        </w:rPr>
        <w:t>Rada ocenia, czy beneficjent przewidział udział Partnera/ów w realizacji</w:t>
      </w:r>
      <w:r w:rsidRPr="006F784E">
        <w:rPr>
          <w:rFonts w:ascii="Times New Roman" w:hAnsi="Times New Roman"/>
        </w:rPr>
        <w:t xml:space="preserve"> projektu. Partnerstwo jest szeroko rozumiane </w:t>
      </w:r>
      <w:r>
        <w:rPr>
          <w:rFonts w:ascii="Times New Roman" w:hAnsi="Times New Roman"/>
        </w:rPr>
        <w:t>–</w:t>
      </w:r>
      <w:r w:rsidRPr="006F784E">
        <w:rPr>
          <w:rFonts w:ascii="Times New Roman" w:hAnsi="Times New Roman"/>
        </w:rPr>
        <w:t xml:space="preserve"> może</w:t>
      </w:r>
      <w:r>
        <w:rPr>
          <w:rFonts w:ascii="Times New Roman" w:hAnsi="Times New Roman"/>
        </w:rPr>
        <w:t xml:space="preserve"> </w:t>
      </w:r>
      <w:r w:rsidRPr="006F784E">
        <w:rPr>
          <w:rFonts w:ascii="Times New Roman" w:hAnsi="Times New Roman"/>
        </w:rPr>
        <w:t>być za</w:t>
      </w:r>
      <w:r>
        <w:rPr>
          <w:rFonts w:ascii="Times New Roman" w:hAnsi="Times New Roman"/>
        </w:rPr>
        <w:t>warte</w:t>
      </w:r>
      <w:r w:rsidRPr="006F784E">
        <w:rPr>
          <w:rFonts w:ascii="Times New Roman" w:hAnsi="Times New Roman"/>
        </w:rPr>
        <w:t xml:space="preserve"> z osobami prawnymi, grupami formalnymi, nieformalnymi oraz osobami fizycznymi, które są zgodnie z obowiązującymi przepisami uprawnione do udziału w realizacji operacji w ramach LSR. Partnerstwo w rozumieniu niniejszych kryteriów ma miejsce, gdy spełnione są następujące warunki:</w:t>
      </w:r>
    </w:p>
    <w:p w:rsidR="00475743" w:rsidRPr="006F784E" w:rsidRDefault="00475743" w:rsidP="00475743">
      <w:pPr>
        <w:pStyle w:val="Akapitzlist"/>
        <w:spacing w:after="0" w:line="240" w:lineRule="auto"/>
        <w:jc w:val="both"/>
        <w:rPr>
          <w:rFonts w:ascii="Times New Roman" w:hAnsi="Times New Roman"/>
        </w:rPr>
      </w:pPr>
      <w:r w:rsidRPr="006F784E">
        <w:rPr>
          <w:rFonts w:ascii="Times New Roman" w:hAnsi="Times New Roman"/>
        </w:rPr>
        <w:t>- zawarta została umowa partnerstwa/porozumienie o współpracy pomiędzy beneficjentem i partnerem,</w:t>
      </w:r>
    </w:p>
    <w:p w:rsidR="00475743" w:rsidRPr="00B15428" w:rsidRDefault="00475743" w:rsidP="00475743">
      <w:pPr>
        <w:pStyle w:val="Akapitzlist"/>
        <w:spacing w:after="0" w:line="240" w:lineRule="auto"/>
        <w:jc w:val="both"/>
        <w:rPr>
          <w:rFonts w:ascii="Times New Roman" w:hAnsi="Times New Roman"/>
        </w:rPr>
      </w:pPr>
      <w:r w:rsidRPr="006F784E">
        <w:rPr>
          <w:rFonts w:ascii="Times New Roman" w:hAnsi="Times New Roman"/>
        </w:rPr>
        <w:t xml:space="preserve">- przez partnera został wniesiony wkład własny, który stanowi uzupełnienie wkładu własnego </w:t>
      </w:r>
      <w:r w:rsidRPr="00B15428">
        <w:rPr>
          <w:rFonts w:ascii="Times New Roman" w:hAnsi="Times New Roman"/>
        </w:rPr>
        <w:t xml:space="preserve">proponowanego przez beneficjenta, </w:t>
      </w:r>
    </w:p>
    <w:p w:rsidR="00475743" w:rsidRPr="006F784E" w:rsidRDefault="00475743" w:rsidP="00475743">
      <w:pPr>
        <w:pStyle w:val="Akapitzlist"/>
        <w:spacing w:after="0" w:line="240" w:lineRule="auto"/>
        <w:jc w:val="both"/>
        <w:rPr>
          <w:rFonts w:ascii="Times New Roman" w:hAnsi="Times New Roman"/>
        </w:rPr>
      </w:pPr>
      <w:r w:rsidRPr="00B15428">
        <w:rPr>
          <w:rFonts w:ascii="Times New Roman" w:hAnsi="Times New Roman"/>
        </w:rPr>
        <w:t xml:space="preserve">- opisana współpraca </w:t>
      </w:r>
      <w:r>
        <w:rPr>
          <w:rFonts w:ascii="Times New Roman" w:hAnsi="Times New Roman"/>
        </w:rPr>
        <w:t xml:space="preserve">w zakresie wkładu rzeczowego i finansowego </w:t>
      </w:r>
      <w:r w:rsidRPr="00B15428">
        <w:rPr>
          <w:rFonts w:ascii="Times New Roman" w:hAnsi="Times New Roman"/>
        </w:rPr>
        <w:t xml:space="preserve">została ujęta co najmniej w opisie wniosku oraz </w:t>
      </w:r>
      <w:r>
        <w:rPr>
          <w:rFonts w:ascii="Times New Roman" w:hAnsi="Times New Roman"/>
        </w:rPr>
        <w:t xml:space="preserve">w zakresie wkładu rzeczowego w </w:t>
      </w:r>
      <w:r w:rsidRPr="00B15428">
        <w:rPr>
          <w:rFonts w:ascii="Times New Roman" w:hAnsi="Times New Roman"/>
        </w:rPr>
        <w:t>zestawieniu rzeczowo-finansowym wniosku o dofinansowanie.</w:t>
      </w:r>
      <w:r w:rsidRPr="006F784E">
        <w:rPr>
          <w:rFonts w:ascii="Times New Roman" w:hAnsi="Times New Roman"/>
        </w:rPr>
        <w:t xml:space="preserve"> </w:t>
      </w:r>
    </w:p>
    <w:p w:rsidR="00475743" w:rsidRPr="006F784E" w:rsidRDefault="00475743" w:rsidP="00475743">
      <w:pPr>
        <w:pStyle w:val="Akapitzlist"/>
        <w:spacing w:after="0" w:line="240" w:lineRule="auto"/>
        <w:jc w:val="both"/>
        <w:rPr>
          <w:rFonts w:ascii="Times New Roman" w:hAnsi="Times New Roman"/>
        </w:rPr>
      </w:pPr>
    </w:p>
    <w:p w:rsidR="00475743" w:rsidRPr="006F784E" w:rsidRDefault="00475743" w:rsidP="00475743">
      <w:pPr>
        <w:pStyle w:val="Akapitzlist"/>
        <w:spacing w:after="0" w:line="240" w:lineRule="auto"/>
        <w:jc w:val="both"/>
        <w:rPr>
          <w:rFonts w:ascii="Times New Roman" w:hAnsi="Times New Roman"/>
        </w:rPr>
      </w:pPr>
      <w:r w:rsidRPr="006F784E">
        <w:rPr>
          <w:rFonts w:ascii="Times New Roman" w:hAnsi="Times New Roman"/>
        </w:rPr>
        <w:t>Przyznaje się następującą punktację:</w:t>
      </w:r>
    </w:p>
    <w:p w:rsidR="00475743" w:rsidRPr="00903A92" w:rsidRDefault="00475743" w:rsidP="00475743">
      <w:pPr>
        <w:pStyle w:val="Akapitzlist"/>
        <w:spacing w:after="0" w:line="240" w:lineRule="auto"/>
        <w:jc w:val="both"/>
        <w:rPr>
          <w:rFonts w:ascii="Times New Roman" w:hAnsi="Times New Roman"/>
        </w:rPr>
      </w:pPr>
      <w:r w:rsidRPr="006F784E">
        <w:rPr>
          <w:rFonts w:ascii="Times New Roman" w:hAnsi="Times New Roman"/>
        </w:rPr>
        <w:t xml:space="preserve">- operacja zapewniająca udział co najmniej 1 partnera zgodnie z opisem zawartym w </w:t>
      </w:r>
      <w:r w:rsidRPr="00903A92">
        <w:rPr>
          <w:rFonts w:ascii="Times New Roman" w:hAnsi="Times New Roman"/>
        </w:rPr>
        <w:t xml:space="preserve">kryteriach – 5 pkt. </w:t>
      </w:r>
    </w:p>
    <w:p w:rsidR="00475743" w:rsidRDefault="00475743" w:rsidP="00475743">
      <w:pPr>
        <w:pStyle w:val="Akapitzlist"/>
        <w:spacing w:after="0" w:line="240" w:lineRule="auto"/>
        <w:jc w:val="both"/>
        <w:rPr>
          <w:rFonts w:ascii="Times New Roman" w:hAnsi="Times New Roman"/>
        </w:rPr>
      </w:pPr>
      <w:r w:rsidRPr="006F784E">
        <w:rPr>
          <w:rFonts w:ascii="Times New Roman" w:hAnsi="Times New Roman"/>
        </w:rPr>
        <w:t>- operacja nie zapewnia partnera zgodnie z opisem zawartym w kryteriach - 0 pkt.</w:t>
      </w:r>
    </w:p>
    <w:p w:rsidR="006E65C2" w:rsidRDefault="006E65C2" w:rsidP="00475743">
      <w:pPr>
        <w:pStyle w:val="Akapitzlist"/>
        <w:spacing w:after="0" w:line="240" w:lineRule="auto"/>
        <w:jc w:val="both"/>
        <w:rPr>
          <w:rFonts w:ascii="Times New Roman" w:hAnsi="Times New Roman"/>
        </w:rPr>
      </w:pPr>
    </w:p>
    <w:p w:rsidR="006E65C2" w:rsidRPr="00A740A6" w:rsidRDefault="006E65C2" w:rsidP="006E65C2">
      <w:pPr>
        <w:pStyle w:val="Akapitzlist"/>
        <w:numPr>
          <w:ilvl w:val="0"/>
          <w:numId w:val="1"/>
        </w:numPr>
        <w:spacing w:after="0" w:line="240" w:lineRule="auto"/>
        <w:jc w:val="both"/>
        <w:rPr>
          <w:rFonts w:ascii="Times New Roman" w:hAnsi="Times New Roman"/>
          <w:b/>
        </w:rPr>
      </w:pPr>
      <w:r w:rsidRPr="00A740A6">
        <w:rPr>
          <w:rFonts w:ascii="Times New Roman" w:hAnsi="Times New Roman"/>
          <w:b/>
        </w:rPr>
        <w:t xml:space="preserve">Liczba wniosków złożonych w danym naborze (do uzyskania 0 lub 3 p). </w:t>
      </w:r>
    </w:p>
    <w:p w:rsidR="006E65C2" w:rsidRPr="009A0E16" w:rsidRDefault="006E65C2" w:rsidP="006E65C2">
      <w:pPr>
        <w:pStyle w:val="Akapitzlist"/>
        <w:spacing w:after="0" w:line="240" w:lineRule="auto"/>
        <w:ind w:left="1080"/>
        <w:jc w:val="both"/>
        <w:rPr>
          <w:rFonts w:ascii="Times New Roman" w:hAnsi="Times New Roman"/>
          <w:b/>
        </w:rPr>
      </w:pPr>
      <w:r w:rsidRPr="009A0E16">
        <w:rPr>
          <w:rFonts w:ascii="Times New Roman" w:hAnsi="Times New Roman"/>
          <w:b/>
        </w:rPr>
        <w:t>Rada ocenia kryterium w oparciu o rejestr wniosków o udzielenie wsparcia.</w:t>
      </w:r>
    </w:p>
    <w:p w:rsidR="006E65C2" w:rsidRPr="009A0E16" w:rsidRDefault="006E65C2" w:rsidP="006E65C2">
      <w:pPr>
        <w:pStyle w:val="Akapitzlist"/>
        <w:spacing w:after="0" w:line="240" w:lineRule="auto"/>
        <w:ind w:left="1080"/>
        <w:jc w:val="both"/>
        <w:rPr>
          <w:rFonts w:ascii="Times New Roman" w:hAnsi="Times New Roman"/>
          <w:b/>
        </w:rPr>
      </w:pPr>
    </w:p>
    <w:p w:rsidR="006E65C2" w:rsidRPr="009A0E16" w:rsidRDefault="006E65C2" w:rsidP="006E65C2">
      <w:pPr>
        <w:pStyle w:val="Akapitzlist"/>
        <w:spacing w:after="0" w:line="240" w:lineRule="auto"/>
        <w:ind w:left="1080"/>
        <w:jc w:val="both"/>
        <w:rPr>
          <w:rFonts w:ascii="Times New Roman" w:hAnsi="Times New Roman"/>
          <w:b/>
        </w:rPr>
      </w:pPr>
    </w:p>
    <w:p w:rsidR="006E65C2" w:rsidRPr="009A0E16" w:rsidRDefault="006E65C2" w:rsidP="006E65C2">
      <w:pPr>
        <w:pStyle w:val="Akapitzlist"/>
        <w:spacing w:after="0" w:line="240" w:lineRule="auto"/>
        <w:ind w:left="1080"/>
        <w:jc w:val="both"/>
        <w:rPr>
          <w:rFonts w:ascii="Times New Roman" w:hAnsi="Times New Roman"/>
        </w:rPr>
      </w:pPr>
      <w:r w:rsidRPr="009A0E16">
        <w:rPr>
          <w:rFonts w:ascii="Times New Roman" w:hAnsi="Times New Roman"/>
        </w:rPr>
        <w:t>Jeżeli dany beneficjent złożył w ramach jednego naboru:</w:t>
      </w:r>
    </w:p>
    <w:p w:rsidR="006E65C2" w:rsidRPr="009A0E16" w:rsidRDefault="006E65C2" w:rsidP="006E65C2">
      <w:pPr>
        <w:pStyle w:val="Akapitzlist"/>
        <w:spacing w:after="0" w:line="240" w:lineRule="auto"/>
        <w:ind w:left="1080"/>
        <w:jc w:val="both"/>
        <w:rPr>
          <w:rFonts w:ascii="Times New Roman" w:hAnsi="Times New Roman"/>
        </w:rPr>
      </w:pPr>
      <w:r w:rsidRPr="009A0E16">
        <w:rPr>
          <w:rFonts w:ascii="Times New Roman" w:hAnsi="Times New Roman"/>
        </w:rPr>
        <w:t>- 1 wniosek o przyznanie dofinansowania – 3 pkt.</w:t>
      </w:r>
    </w:p>
    <w:p w:rsidR="006E65C2" w:rsidRDefault="006E65C2" w:rsidP="006E65C2">
      <w:pPr>
        <w:pStyle w:val="Akapitzlist"/>
        <w:spacing w:after="0" w:line="240" w:lineRule="auto"/>
        <w:ind w:left="1080"/>
        <w:jc w:val="both"/>
        <w:rPr>
          <w:rFonts w:ascii="Times New Roman" w:hAnsi="Times New Roman"/>
        </w:rPr>
      </w:pPr>
      <w:r w:rsidRPr="009A0E16">
        <w:rPr>
          <w:rFonts w:ascii="Times New Roman" w:hAnsi="Times New Roman"/>
        </w:rPr>
        <w:t>- więcej niż jeden wniosek o przyznanie dofinansowania – 0 pkt.</w:t>
      </w:r>
    </w:p>
    <w:p w:rsidR="006E65C2" w:rsidRDefault="006E65C2" w:rsidP="006E65C2">
      <w:pPr>
        <w:pStyle w:val="Akapitzlist"/>
        <w:spacing w:after="0" w:line="240" w:lineRule="auto"/>
        <w:ind w:left="1080"/>
        <w:jc w:val="both"/>
        <w:rPr>
          <w:rFonts w:ascii="Times New Roman" w:hAnsi="Times New Roman"/>
        </w:rPr>
      </w:pPr>
    </w:p>
    <w:p w:rsidR="006E65C2" w:rsidRPr="00844C15" w:rsidRDefault="006E65C2" w:rsidP="006E65C2">
      <w:pPr>
        <w:pStyle w:val="Akapitzlist"/>
        <w:numPr>
          <w:ilvl w:val="0"/>
          <w:numId w:val="1"/>
        </w:numPr>
        <w:spacing w:after="0" w:line="240" w:lineRule="auto"/>
        <w:jc w:val="both"/>
        <w:rPr>
          <w:rFonts w:ascii="Times New Roman" w:hAnsi="Times New Roman"/>
          <w:b/>
          <w:i/>
        </w:rPr>
      </w:pPr>
      <w:r w:rsidRPr="00A740A6">
        <w:rPr>
          <w:rFonts w:ascii="Times New Roman" w:hAnsi="Times New Roman"/>
          <w:b/>
        </w:rPr>
        <w:t>Kryterium ilości</w:t>
      </w:r>
      <w:r>
        <w:rPr>
          <w:rFonts w:ascii="Times New Roman" w:hAnsi="Times New Roman"/>
          <w:b/>
        </w:rPr>
        <w:t xml:space="preserve"> </w:t>
      </w:r>
      <w:r w:rsidRPr="009A0E16">
        <w:rPr>
          <w:rFonts w:ascii="Times New Roman" w:hAnsi="Times New Roman"/>
          <w:b/>
        </w:rPr>
        <w:t>wskaźników produktu do realizacji w ramach jednej operacji (można uzyskać 0 lub</w:t>
      </w:r>
      <w:r w:rsidRPr="00844C15">
        <w:rPr>
          <w:rFonts w:ascii="Times New Roman" w:hAnsi="Times New Roman"/>
          <w:b/>
        </w:rPr>
        <w:t xml:space="preserve"> 5 lub 10 pkt.)</w:t>
      </w:r>
    </w:p>
    <w:p w:rsidR="006E65C2" w:rsidRPr="009A0E16" w:rsidRDefault="006E65C2" w:rsidP="006E65C2">
      <w:pPr>
        <w:pStyle w:val="Akapitzlist"/>
        <w:spacing w:after="0" w:line="240" w:lineRule="auto"/>
        <w:ind w:left="709"/>
        <w:jc w:val="both"/>
        <w:rPr>
          <w:rFonts w:ascii="Times New Roman" w:hAnsi="Times New Roman"/>
          <w:b/>
        </w:rPr>
      </w:pPr>
    </w:p>
    <w:p w:rsidR="006E65C2" w:rsidRPr="009A0E16" w:rsidRDefault="006E65C2" w:rsidP="006E65C2">
      <w:pPr>
        <w:pStyle w:val="Akapitzlist"/>
        <w:spacing w:after="0" w:line="240" w:lineRule="auto"/>
        <w:ind w:left="709"/>
        <w:jc w:val="both"/>
        <w:rPr>
          <w:rFonts w:ascii="Times New Roman" w:hAnsi="Times New Roman"/>
          <w:b/>
          <w:i/>
        </w:rPr>
      </w:pPr>
      <w:r w:rsidRPr="009A0E16">
        <w:rPr>
          <w:rFonts w:ascii="Times New Roman" w:hAnsi="Times New Roman"/>
          <w:b/>
        </w:rPr>
        <w:t>Rada ocenia niniejsze kryterium na podstawie informacji zawartych we wniosku o przyznanie dofinansowania. Beneficjent podaje informację na temat liczby wskaźników produktu, którą zamierza zrealizować w ramach projektu.</w:t>
      </w:r>
    </w:p>
    <w:p w:rsidR="006E65C2" w:rsidRPr="009A0E16" w:rsidRDefault="006E65C2" w:rsidP="006E65C2">
      <w:pPr>
        <w:pStyle w:val="Akapitzlist"/>
        <w:spacing w:after="0" w:line="240" w:lineRule="auto"/>
        <w:ind w:left="709"/>
        <w:jc w:val="both"/>
        <w:rPr>
          <w:rFonts w:ascii="Times New Roman" w:hAnsi="Times New Roman"/>
        </w:rPr>
      </w:pPr>
    </w:p>
    <w:p w:rsidR="006E65C2" w:rsidRPr="009A0E16" w:rsidRDefault="006E65C2" w:rsidP="006E65C2">
      <w:pPr>
        <w:pStyle w:val="Akapitzlist"/>
        <w:spacing w:after="0" w:line="240" w:lineRule="auto"/>
        <w:ind w:left="709"/>
        <w:jc w:val="both"/>
        <w:rPr>
          <w:rFonts w:ascii="Times New Roman" w:hAnsi="Times New Roman"/>
        </w:rPr>
      </w:pPr>
    </w:p>
    <w:p w:rsidR="006E65C2" w:rsidRPr="009A0E16" w:rsidRDefault="006E65C2" w:rsidP="006E65C2">
      <w:pPr>
        <w:pStyle w:val="Akapitzlist"/>
        <w:spacing w:after="0" w:line="240" w:lineRule="auto"/>
        <w:ind w:left="709"/>
        <w:jc w:val="both"/>
        <w:rPr>
          <w:rFonts w:ascii="Times New Roman" w:hAnsi="Times New Roman"/>
        </w:rPr>
      </w:pPr>
      <w:r w:rsidRPr="009A0E16">
        <w:rPr>
          <w:rFonts w:ascii="Times New Roman" w:hAnsi="Times New Roman"/>
        </w:rPr>
        <w:t>Jeżeli w ramach jednej operacji do realizacji w ramach jednego wniosku o dofinansowanie, beneficjent założył realizację:</w:t>
      </w:r>
    </w:p>
    <w:p w:rsidR="006E65C2" w:rsidRPr="009A0E16" w:rsidRDefault="006E65C2" w:rsidP="006E65C2">
      <w:pPr>
        <w:pStyle w:val="Akapitzlist"/>
        <w:spacing w:after="0" w:line="240" w:lineRule="auto"/>
        <w:ind w:left="709"/>
        <w:jc w:val="both"/>
        <w:rPr>
          <w:rFonts w:ascii="Times New Roman" w:hAnsi="Times New Roman"/>
        </w:rPr>
      </w:pPr>
      <w:r w:rsidRPr="009A0E16">
        <w:rPr>
          <w:rFonts w:ascii="Times New Roman" w:hAnsi="Times New Roman"/>
        </w:rPr>
        <w:t>- 1 wskaźnika produktu – 0 pkt.,</w:t>
      </w:r>
    </w:p>
    <w:p w:rsidR="006E65C2" w:rsidRPr="009A0E16" w:rsidRDefault="006E65C2" w:rsidP="006E65C2">
      <w:pPr>
        <w:pStyle w:val="Akapitzlist"/>
        <w:spacing w:after="0" w:line="240" w:lineRule="auto"/>
        <w:ind w:left="709"/>
        <w:jc w:val="both"/>
        <w:rPr>
          <w:rFonts w:ascii="Times New Roman" w:hAnsi="Times New Roman"/>
        </w:rPr>
      </w:pPr>
      <w:r>
        <w:rPr>
          <w:rFonts w:ascii="Times New Roman" w:hAnsi="Times New Roman"/>
        </w:rPr>
        <w:t>- 2 wskaźników produktu – 5</w:t>
      </w:r>
      <w:r w:rsidRPr="009A0E16">
        <w:rPr>
          <w:rFonts w:ascii="Times New Roman" w:hAnsi="Times New Roman"/>
        </w:rPr>
        <w:t xml:space="preserve"> pkt.,</w:t>
      </w:r>
    </w:p>
    <w:p w:rsidR="006E65C2" w:rsidRDefault="006E65C2" w:rsidP="006E65C2">
      <w:pPr>
        <w:pStyle w:val="Akapitzlist"/>
        <w:spacing w:after="0" w:line="240" w:lineRule="auto"/>
        <w:ind w:left="709"/>
        <w:jc w:val="both"/>
        <w:rPr>
          <w:rFonts w:ascii="Times New Roman" w:hAnsi="Times New Roman"/>
        </w:rPr>
      </w:pPr>
      <w:r w:rsidRPr="009A0E16">
        <w:rPr>
          <w:rFonts w:ascii="Times New Roman" w:hAnsi="Times New Roman"/>
        </w:rPr>
        <w:t xml:space="preserve">- 3 </w:t>
      </w:r>
      <w:r>
        <w:rPr>
          <w:rFonts w:ascii="Times New Roman" w:hAnsi="Times New Roman"/>
        </w:rPr>
        <w:t>wskaźników produktu – 10 pkt.</w:t>
      </w:r>
    </w:p>
    <w:p w:rsidR="006E65C2" w:rsidRDefault="006E65C2" w:rsidP="006E65C2">
      <w:pPr>
        <w:pStyle w:val="Akapitzlist"/>
        <w:spacing w:after="0" w:line="240" w:lineRule="auto"/>
        <w:ind w:left="1080"/>
        <w:jc w:val="both"/>
        <w:rPr>
          <w:rFonts w:ascii="Times New Roman" w:hAnsi="Times New Roman"/>
        </w:rPr>
      </w:pPr>
    </w:p>
    <w:p w:rsidR="006E65C2" w:rsidRPr="009A0E16" w:rsidRDefault="006E65C2" w:rsidP="006E65C2">
      <w:pPr>
        <w:pStyle w:val="Akapitzlist"/>
        <w:spacing w:after="0" w:line="240" w:lineRule="auto"/>
        <w:ind w:left="1080"/>
        <w:jc w:val="both"/>
        <w:rPr>
          <w:rFonts w:ascii="Times New Roman" w:hAnsi="Times New Roman"/>
        </w:rPr>
      </w:pPr>
    </w:p>
    <w:p w:rsidR="006E65C2" w:rsidRPr="009A0E16" w:rsidRDefault="006E65C2" w:rsidP="006E65C2">
      <w:pPr>
        <w:pStyle w:val="Akapitzlist"/>
        <w:numPr>
          <w:ilvl w:val="0"/>
          <w:numId w:val="1"/>
        </w:numPr>
        <w:spacing w:after="0" w:line="240" w:lineRule="auto"/>
        <w:jc w:val="both"/>
        <w:rPr>
          <w:rFonts w:ascii="Times New Roman" w:hAnsi="Times New Roman"/>
          <w:b/>
        </w:rPr>
      </w:pPr>
      <w:r w:rsidRPr="009A0E16">
        <w:rPr>
          <w:rFonts w:ascii="Times New Roman" w:hAnsi="Times New Roman"/>
          <w:b/>
        </w:rPr>
        <w:t>Kryterium właściwości wnioskodawcy (można uzyskać 0 lub 5 punktów).</w:t>
      </w:r>
    </w:p>
    <w:p w:rsidR="006E65C2" w:rsidRPr="009A0E16" w:rsidRDefault="006E65C2" w:rsidP="006E65C2">
      <w:pPr>
        <w:spacing w:after="0" w:line="240" w:lineRule="auto"/>
        <w:ind w:left="720"/>
        <w:jc w:val="both"/>
        <w:rPr>
          <w:rFonts w:ascii="Times New Roman" w:hAnsi="Times New Roman"/>
          <w:b/>
        </w:rPr>
      </w:pPr>
      <w:r w:rsidRPr="009A0E16">
        <w:rPr>
          <w:rFonts w:ascii="Times New Roman" w:hAnsi="Times New Roman"/>
          <w:b/>
        </w:rPr>
        <w:t xml:space="preserve">Punktowana jest właściwość podmiotowa wnioskodawcy. Rada ocenia kryterium na podstawie danych zawartych we wniosku o dofinansowanie. </w:t>
      </w:r>
    </w:p>
    <w:p w:rsidR="006E65C2" w:rsidRPr="009A0E16" w:rsidRDefault="006E65C2" w:rsidP="006E65C2">
      <w:pPr>
        <w:spacing w:after="0" w:line="240" w:lineRule="auto"/>
        <w:ind w:left="720"/>
        <w:jc w:val="both"/>
        <w:rPr>
          <w:rFonts w:ascii="Times New Roman" w:hAnsi="Times New Roman"/>
        </w:rPr>
      </w:pPr>
    </w:p>
    <w:p w:rsidR="006E65C2" w:rsidRPr="009A0E16" w:rsidRDefault="006E65C2" w:rsidP="006E65C2">
      <w:pPr>
        <w:spacing w:after="0" w:line="240" w:lineRule="auto"/>
        <w:ind w:left="720"/>
        <w:jc w:val="both"/>
        <w:rPr>
          <w:rFonts w:ascii="Times New Roman" w:hAnsi="Times New Roman"/>
        </w:rPr>
      </w:pPr>
      <w:r w:rsidRPr="009A0E16">
        <w:rPr>
          <w:rFonts w:ascii="Times New Roman" w:hAnsi="Times New Roman"/>
        </w:rPr>
        <w:t xml:space="preserve">Jeżeli Wnioskodawcą jest podmiot będący organizacją non- profit w rozumieniu ustawy o pożytku publicznym, co wynika z wprost z informacji zawartych we wniosku o dofinansowanie oraz załączników otrzymuje 5 pkt). </w:t>
      </w:r>
    </w:p>
    <w:p w:rsidR="006E65C2" w:rsidRPr="009A0E16" w:rsidRDefault="006E65C2" w:rsidP="006E65C2">
      <w:pPr>
        <w:spacing w:after="0" w:line="240" w:lineRule="auto"/>
        <w:ind w:left="720"/>
        <w:jc w:val="both"/>
        <w:rPr>
          <w:rFonts w:ascii="Times New Roman" w:hAnsi="Times New Roman"/>
        </w:rPr>
      </w:pPr>
    </w:p>
    <w:p w:rsidR="006E65C2" w:rsidRPr="009A0E16" w:rsidRDefault="006E65C2" w:rsidP="006E65C2">
      <w:pPr>
        <w:spacing w:after="0" w:line="240" w:lineRule="auto"/>
        <w:ind w:left="720"/>
        <w:jc w:val="both"/>
        <w:rPr>
          <w:rFonts w:ascii="Times New Roman" w:hAnsi="Times New Roman"/>
        </w:rPr>
      </w:pPr>
      <w:r w:rsidRPr="009A0E16">
        <w:rPr>
          <w:rFonts w:ascii="Times New Roman" w:hAnsi="Times New Roman"/>
        </w:rPr>
        <w:t>Jeżeli Wnioskodawcą jest:</w:t>
      </w:r>
    </w:p>
    <w:p w:rsidR="006E65C2" w:rsidRPr="009A0E16" w:rsidRDefault="006E65C2" w:rsidP="006E65C2">
      <w:pPr>
        <w:spacing w:after="0" w:line="240" w:lineRule="auto"/>
        <w:ind w:left="720"/>
        <w:jc w:val="both"/>
        <w:rPr>
          <w:rFonts w:ascii="Times New Roman" w:hAnsi="Times New Roman"/>
        </w:rPr>
      </w:pPr>
      <w:r w:rsidRPr="009A0E16">
        <w:rPr>
          <w:rFonts w:ascii="Times New Roman" w:hAnsi="Times New Roman"/>
        </w:rPr>
        <w:t>- organizacja non-profit – 5 pkt.</w:t>
      </w:r>
    </w:p>
    <w:p w:rsidR="006E65C2" w:rsidRDefault="006E65C2" w:rsidP="006E65C2">
      <w:pPr>
        <w:spacing w:after="0" w:line="240" w:lineRule="auto"/>
        <w:ind w:left="720"/>
        <w:jc w:val="both"/>
        <w:rPr>
          <w:rFonts w:ascii="Times New Roman" w:hAnsi="Times New Roman"/>
        </w:rPr>
      </w:pPr>
      <w:r w:rsidRPr="009A0E16">
        <w:rPr>
          <w:rFonts w:ascii="Times New Roman" w:hAnsi="Times New Roman"/>
        </w:rPr>
        <w:t>- inny podmiot uprawniony do składania wniosku o przyznanie pomocy – 0 pkt.</w:t>
      </w:r>
    </w:p>
    <w:p w:rsidR="00525D8F" w:rsidRDefault="00525D8F" w:rsidP="006E65C2">
      <w:pPr>
        <w:spacing w:after="0" w:line="240" w:lineRule="auto"/>
        <w:ind w:left="720"/>
        <w:jc w:val="both"/>
        <w:rPr>
          <w:rFonts w:ascii="Times New Roman" w:hAnsi="Times New Roman"/>
        </w:rPr>
      </w:pPr>
    </w:p>
    <w:p w:rsidR="00525D8F" w:rsidRDefault="00525D8F" w:rsidP="006E65C2">
      <w:pPr>
        <w:spacing w:after="0" w:line="240" w:lineRule="auto"/>
        <w:ind w:left="720"/>
        <w:jc w:val="both"/>
        <w:rPr>
          <w:rFonts w:ascii="Times New Roman" w:hAnsi="Times New Roman"/>
        </w:rPr>
      </w:pPr>
    </w:p>
    <w:p w:rsidR="00525D8F" w:rsidRDefault="00525D8F" w:rsidP="006E65C2">
      <w:pPr>
        <w:spacing w:after="0" w:line="240" w:lineRule="auto"/>
        <w:ind w:left="720"/>
        <w:jc w:val="both"/>
        <w:rPr>
          <w:rFonts w:ascii="Times New Roman" w:hAnsi="Times New Roman"/>
        </w:rPr>
      </w:pPr>
    </w:p>
    <w:p w:rsidR="00525D8F" w:rsidRPr="00525D8F" w:rsidRDefault="00525D8F" w:rsidP="006E65C2">
      <w:pPr>
        <w:spacing w:after="0" w:line="240" w:lineRule="auto"/>
        <w:ind w:left="720"/>
        <w:jc w:val="both"/>
        <w:rPr>
          <w:rFonts w:ascii="Times New Roman" w:hAnsi="Times New Roman"/>
          <w:b/>
        </w:rPr>
      </w:pPr>
    </w:p>
    <w:p w:rsidR="00525D8F" w:rsidRPr="00525D8F" w:rsidRDefault="00525D8F" w:rsidP="006E65C2">
      <w:pPr>
        <w:spacing w:after="0" w:line="240" w:lineRule="auto"/>
        <w:ind w:left="720"/>
        <w:jc w:val="both"/>
        <w:rPr>
          <w:rFonts w:ascii="Times New Roman" w:hAnsi="Times New Roman"/>
          <w:b/>
        </w:rPr>
      </w:pPr>
      <w:r w:rsidRPr="00525D8F">
        <w:rPr>
          <w:rFonts w:ascii="Times New Roman" w:hAnsi="Times New Roman"/>
          <w:b/>
        </w:rPr>
        <w:t xml:space="preserve">Maksymalna punktacja 57 punktów </w:t>
      </w:r>
    </w:p>
    <w:p w:rsidR="00525D8F" w:rsidRPr="00525D8F" w:rsidRDefault="00525D8F" w:rsidP="006E65C2">
      <w:pPr>
        <w:spacing w:after="0" w:line="240" w:lineRule="auto"/>
        <w:ind w:left="720"/>
        <w:jc w:val="both"/>
        <w:rPr>
          <w:rFonts w:ascii="Times New Roman" w:hAnsi="Times New Roman"/>
          <w:b/>
        </w:rPr>
      </w:pPr>
      <w:r w:rsidRPr="00525D8F">
        <w:rPr>
          <w:rFonts w:ascii="Times New Roman" w:hAnsi="Times New Roman"/>
          <w:b/>
        </w:rPr>
        <w:t>Mini</w:t>
      </w:r>
      <w:r w:rsidR="00161ACD">
        <w:rPr>
          <w:rFonts w:ascii="Times New Roman" w:hAnsi="Times New Roman"/>
          <w:b/>
        </w:rPr>
        <w:t>mum punkt</w:t>
      </w:r>
      <w:r w:rsidR="006E038B">
        <w:rPr>
          <w:rFonts w:ascii="Times New Roman" w:hAnsi="Times New Roman"/>
          <w:b/>
        </w:rPr>
        <w:t>owe</w:t>
      </w:r>
      <w:r w:rsidR="00BD56EE">
        <w:rPr>
          <w:rFonts w:ascii="Times New Roman" w:hAnsi="Times New Roman"/>
          <w:b/>
        </w:rPr>
        <w:t xml:space="preserve"> </w:t>
      </w:r>
      <w:r w:rsidR="006E038B">
        <w:rPr>
          <w:rFonts w:ascii="Times New Roman" w:hAnsi="Times New Roman"/>
          <w:b/>
        </w:rPr>
        <w:t xml:space="preserve">( powyżej 35 % ) 20 punktów. </w:t>
      </w:r>
    </w:p>
    <w:p w:rsidR="006E65C2" w:rsidRDefault="006E65C2" w:rsidP="00475743">
      <w:pPr>
        <w:pStyle w:val="Akapitzlist"/>
        <w:spacing w:after="0" w:line="240" w:lineRule="auto"/>
        <w:jc w:val="both"/>
        <w:rPr>
          <w:rFonts w:ascii="Times New Roman" w:hAnsi="Times New Roman"/>
        </w:rPr>
      </w:pPr>
    </w:p>
    <w:p w:rsidR="00475743" w:rsidRPr="009A0E16" w:rsidRDefault="00475743" w:rsidP="00475743">
      <w:pPr>
        <w:spacing w:after="0" w:line="240" w:lineRule="auto"/>
        <w:ind w:left="709"/>
        <w:jc w:val="both"/>
        <w:rPr>
          <w:rFonts w:ascii="Times New Roman" w:hAnsi="Times New Roman"/>
        </w:rPr>
      </w:pPr>
    </w:p>
    <w:p w:rsidR="00475743" w:rsidRPr="009A0E16" w:rsidRDefault="00475743" w:rsidP="00475743">
      <w:pPr>
        <w:pStyle w:val="Akapitzlist"/>
        <w:spacing w:after="0" w:line="240" w:lineRule="auto"/>
        <w:jc w:val="both"/>
        <w:rPr>
          <w:rFonts w:ascii="Times New Roman" w:hAnsi="Times New Roman"/>
        </w:rPr>
      </w:pPr>
    </w:p>
    <w:p w:rsidR="00CD6045" w:rsidRDefault="00CD6045" w:rsidP="00CD6045">
      <w:pPr>
        <w:spacing w:after="0" w:line="240" w:lineRule="auto"/>
        <w:rPr>
          <w:rFonts w:ascii="Times New Roman" w:hAnsi="Times New Roman"/>
          <w:b/>
          <w:sz w:val="32"/>
          <w:szCs w:val="32"/>
          <w:u w:val="single"/>
        </w:rPr>
      </w:pPr>
    </w:p>
    <w:p w:rsidR="00CD6045" w:rsidRDefault="00CD6045" w:rsidP="00CD6045">
      <w:pPr>
        <w:spacing w:after="0" w:line="240" w:lineRule="auto"/>
        <w:ind w:left="1776"/>
        <w:jc w:val="both"/>
        <w:rPr>
          <w:rFonts w:ascii="Times New Roman" w:hAnsi="Times New Roman"/>
          <w:b/>
          <w:sz w:val="32"/>
          <w:szCs w:val="32"/>
          <w:u w:val="single"/>
        </w:rPr>
      </w:pPr>
    </w:p>
    <w:p w:rsidR="00CD6045" w:rsidRDefault="00CD6045" w:rsidP="00CD6045">
      <w:pPr>
        <w:spacing w:after="0" w:line="240" w:lineRule="auto"/>
        <w:ind w:left="426"/>
        <w:jc w:val="both"/>
        <w:rPr>
          <w:rFonts w:ascii="Times New Roman" w:hAnsi="Times New Roman"/>
          <w:b/>
          <w:sz w:val="32"/>
          <w:szCs w:val="32"/>
          <w:u w:val="single"/>
        </w:rPr>
      </w:pPr>
    </w:p>
    <w:p w:rsidR="00CD6045" w:rsidRDefault="00CD6045" w:rsidP="00CD6045">
      <w:pPr>
        <w:spacing w:after="0" w:line="240" w:lineRule="auto"/>
        <w:ind w:left="1776"/>
        <w:rPr>
          <w:rFonts w:ascii="Times New Roman" w:hAnsi="Times New Roman"/>
          <w:b/>
          <w:sz w:val="32"/>
          <w:szCs w:val="32"/>
          <w:u w:val="single"/>
        </w:rPr>
      </w:pPr>
    </w:p>
    <w:p w:rsidR="00CD6045" w:rsidRDefault="00CD6045" w:rsidP="00CD6045">
      <w:pPr>
        <w:spacing w:after="0" w:line="240" w:lineRule="auto"/>
        <w:ind w:left="1776"/>
        <w:rPr>
          <w:rFonts w:ascii="Times New Roman" w:hAnsi="Times New Roman"/>
          <w:b/>
          <w:sz w:val="32"/>
          <w:szCs w:val="32"/>
          <w:u w:val="single"/>
        </w:rPr>
      </w:pPr>
    </w:p>
    <w:p w:rsidR="00CD6045" w:rsidRDefault="00CD6045" w:rsidP="00CD6045">
      <w:pPr>
        <w:spacing w:after="0" w:line="240" w:lineRule="auto"/>
        <w:ind w:left="1776"/>
        <w:jc w:val="both"/>
        <w:rPr>
          <w:rFonts w:ascii="Times New Roman" w:hAnsi="Times New Roman"/>
          <w:b/>
          <w:sz w:val="32"/>
          <w:szCs w:val="32"/>
          <w:u w:val="single"/>
        </w:rPr>
      </w:pPr>
    </w:p>
    <w:p w:rsidR="00CD6045" w:rsidRDefault="00CD6045" w:rsidP="00CD6045">
      <w:pPr>
        <w:spacing w:after="0" w:line="240" w:lineRule="auto"/>
        <w:ind w:left="1776"/>
        <w:rPr>
          <w:rFonts w:ascii="Times New Roman" w:hAnsi="Times New Roman"/>
          <w:b/>
          <w:sz w:val="32"/>
          <w:szCs w:val="32"/>
          <w:u w:val="single"/>
        </w:rPr>
      </w:pPr>
    </w:p>
    <w:p w:rsidR="00CD6045" w:rsidRDefault="00CD6045" w:rsidP="00CD6045">
      <w:pPr>
        <w:spacing w:after="0" w:line="240" w:lineRule="auto"/>
        <w:ind w:left="7080" w:firstLine="705"/>
        <w:jc w:val="right"/>
        <w:rPr>
          <w:rFonts w:ascii="Times New Roman" w:hAnsi="Times New Roman"/>
          <w:sz w:val="18"/>
          <w:szCs w:val="18"/>
        </w:rPr>
      </w:pPr>
    </w:p>
    <w:p w:rsidR="00CD6045" w:rsidRDefault="00CD6045"/>
    <w:sectPr w:rsidR="00CD604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F21" w:rsidRDefault="00DD3F21" w:rsidP="00CD6045">
      <w:pPr>
        <w:spacing w:after="0" w:line="240" w:lineRule="auto"/>
      </w:pPr>
      <w:r>
        <w:separator/>
      </w:r>
    </w:p>
  </w:endnote>
  <w:endnote w:type="continuationSeparator" w:id="0">
    <w:p w:rsidR="00DD3F21" w:rsidRDefault="00DD3F21" w:rsidP="00CD6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F21" w:rsidRDefault="00DD3F21" w:rsidP="00CD6045">
      <w:pPr>
        <w:spacing w:after="0" w:line="240" w:lineRule="auto"/>
      </w:pPr>
      <w:r>
        <w:separator/>
      </w:r>
    </w:p>
  </w:footnote>
  <w:footnote w:type="continuationSeparator" w:id="0">
    <w:p w:rsidR="00DD3F21" w:rsidRDefault="00DD3F21" w:rsidP="00CD60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045" w:rsidRDefault="00CD6045" w:rsidP="00CD6045">
    <w:pPr>
      <w:tabs>
        <w:tab w:val="center" w:pos="4536"/>
        <w:tab w:val="right" w:pos="9072"/>
      </w:tabs>
      <w:spacing w:after="0" w:line="240" w:lineRule="auto"/>
      <w:rPr>
        <w:rFonts w:eastAsia="Times New Roman"/>
        <w:lang w:eastAsia="pl-PL"/>
      </w:rPr>
    </w:pPr>
    <w:r>
      <w:rPr>
        <w:rFonts w:eastAsia="Times New Roman"/>
        <w:noProof/>
        <w:lang w:eastAsia="pl-PL"/>
      </w:rPr>
      <w:drawing>
        <wp:inline distT="0" distB="0" distL="0" distR="0">
          <wp:extent cx="1066800" cy="714375"/>
          <wp:effectExtent l="0" t="0" r="0" b="9525"/>
          <wp:docPr id="4" name="Obraz 4" descr="Opis: C:\Users\Uzytkownik\Desktop\Michał\loga\godlo-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Opis: C:\Users\Uzytkownik\Desktop\Michał\loga\godlo-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14375"/>
                  </a:xfrm>
                  <a:prstGeom prst="rect">
                    <a:avLst/>
                  </a:prstGeom>
                  <a:noFill/>
                  <a:ln>
                    <a:noFill/>
                  </a:ln>
                </pic:spPr>
              </pic:pic>
            </a:graphicData>
          </a:graphic>
        </wp:inline>
      </w:drawing>
    </w:r>
    <w:r>
      <w:rPr>
        <w:rFonts w:eastAsia="Times New Roman"/>
        <w:lang w:eastAsia="pl-PL"/>
      </w:rPr>
      <w:t xml:space="preserve">                      </w:t>
    </w:r>
    <w:r>
      <w:rPr>
        <w:rFonts w:eastAsia="Times New Roman"/>
        <w:noProof/>
        <w:lang w:eastAsia="pl-PL"/>
      </w:rPr>
      <w:drawing>
        <wp:inline distT="0" distB="0" distL="0" distR="0">
          <wp:extent cx="742950" cy="733425"/>
          <wp:effectExtent l="0" t="0" r="0" b="9525"/>
          <wp:docPr id="3" name="Obraz 3" descr="Opis: C:\Users\Uzytkownik\Desktop\LOGOTYPY\prow 2014-2020\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pis: C:\Users\Uzytkownik\Desktop\LOGOTYPY\prow 2014-2020\L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2950" cy="733425"/>
                  </a:xfrm>
                  <a:prstGeom prst="rect">
                    <a:avLst/>
                  </a:prstGeom>
                  <a:noFill/>
                  <a:ln>
                    <a:noFill/>
                  </a:ln>
                </pic:spPr>
              </pic:pic>
            </a:graphicData>
          </a:graphic>
        </wp:inline>
      </w:drawing>
    </w:r>
    <w:r>
      <w:rPr>
        <w:rFonts w:eastAsia="Times New Roman"/>
        <w:lang w:eastAsia="pl-PL"/>
      </w:rPr>
      <w:t xml:space="preserve">                  </w:t>
    </w:r>
    <w:r>
      <w:rPr>
        <w:rFonts w:eastAsia="Times New Roman"/>
        <w:noProof/>
        <w:lang w:eastAsia="pl-PL"/>
      </w:rPr>
      <w:drawing>
        <wp:inline distT="0" distB="0" distL="0" distR="0">
          <wp:extent cx="723900" cy="733425"/>
          <wp:effectExtent l="0" t="0" r="0" b="9525"/>
          <wp:docPr id="2" name="Obraz 2" descr="Opis: C:\Users\Uzytkownik\Desktop\Michał\loga\ch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Opis: C:\Users\Uzytkownik\Desktop\Michał\loga\chata.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3900" cy="733425"/>
                  </a:xfrm>
                  <a:prstGeom prst="rect">
                    <a:avLst/>
                  </a:prstGeom>
                  <a:noFill/>
                  <a:ln>
                    <a:noFill/>
                  </a:ln>
                </pic:spPr>
              </pic:pic>
            </a:graphicData>
          </a:graphic>
        </wp:inline>
      </w:drawing>
    </w:r>
    <w:r>
      <w:rPr>
        <w:rFonts w:eastAsia="Times New Roman"/>
        <w:lang w:eastAsia="pl-PL"/>
      </w:rPr>
      <w:t xml:space="preserve">                 </w:t>
    </w:r>
    <w:r>
      <w:rPr>
        <w:rFonts w:eastAsia="Times New Roman"/>
        <w:noProof/>
        <w:lang w:eastAsia="pl-PL"/>
      </w:rPr>
      <w:drawing>
        <wp:inline distT="0" distB="0" distL="0" distR="0">
          <wp:extent cx="1143000" cy="733425"/>
          <wp:effectExtent l="0" t="0" r="0" b="9525"/>
          <wp:docPr id="1" name="Obraz 1" descr="Opis: PROW-2014-2020-logo-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PROW-2014-2020-logo-kolo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0" cy="733425"/>
                  </a:xfrm>
                  <a:prstGeom prst="rect">
                    <a:avLst/>
                  </a:prstGeom>
                  <a:noFill/>
                  <a:ln>
                    <a:noFill/>
                  </a:ln>
                </pic:spPr>
              </pic:pic>
            </a:graphicData>
          </a:graphic>
        </wp:inline>
      </w:drawing>
    </w:r>
    <w:r>
      <w:rPr>
        <w:rFonts w:eastAsia="Times New Roman"/>
        <w:lang w:eastAsia="pl-PL"/>
      </w:rPr>
      <w:t xml:space="preserve">         </w:t>
    </w:r>
  </w:p>
  <w:p w:rsidR="00CD6045" w:rsidRDefault="00CD6045" w:rsidP="00CD6045">
    <w:pPr>
      <w:spacing w:before="100" w:beforeAutospacing="1" w:after="0" w:line="240" w:lineRule="auto"/>
      <w:jc w:val="center"/>
      <w:rPr>
        <w:rFonts w:ascii="Times New Roman" w:eastAsia="Times New Roman" w:hAnsi="Times New Roman"/>
        <w:bCs/>
        <w:i/>
        <w:sz w:val="20"/>
        <w:szCs w:val="20"/>
        <w:lang w:eastAsia="pl-PL"/>
      </w:rPr>
    </w:pPr>
    <w:r>
      <w:rPr>
        <w:rFonts w:ascii="Times New Roman" w:eastAsia="Times New Roman" w:hAnsi="Times New Roman"/>
        <w:bCs/>
        <w:i/>
        <w:sz w:val="20"/>
        <w:szCs w:val="20"/>
        <w:lang w:eastAsia="pl-PL"/>
      </w:rPr>
      <w:t>„Europejski Fundusz Rolny na rzecz Rozwoju Obszarów Wiejskich: Europa inwestująca w obszary wiejskie.”</w:t>
    </w:r>
  </w:p>
  <w:p w:rsidR="00CD6045" w:rsidRDefault="00CD6045" w:rsidP="00CD6045">
    <w:pPr>
      <w:spacing w:before="100" w:beforeAutospacing="1" w:after="0" w:line="240" w:lineRule="auto"/>
      <w:jc w:val="center"/>
      <w:rPr>
        <w:rFonts w:ascii="Times New Roman" w:eastAsia="Times New Roman" w:hAnsi="Times New Roman"/>
        <w:bCs/>
        <w:i/>
        <w:sz w:val="16"/>
        <w:szCs w:val="16"/>
        <w:lang w:eastAsia="pl-PL"/>
      </w:rPr>
    </w:pPr>
    <w:r>
      <w:rPr>
        <w:rFonts w:ascii="Times New Roman" w:eastAsia="Times New Roman" w:hAnsi="Times New Roman"/>
        <w:bCs/>
        <w:i/>
        <w:sz w:val="16"/>
        <w:szCs w:val="16"/>
        <w:lang w:eastAsia="pl-PL"/>
      </w:rPr>
      <w:t>Materiał opracowany przez Lokalną Grupę Działania „Chata Kociewia”. Operacja współfinansowana ze środków Unii Europejskiej w ramach poddziałania 19.4 „Wsparcie na rzecz kosztów bieżących i aktywizacji” Programu Rozwoju Obszarów Wiejskich na lata 2014-2020. Instytucja Zarządzająca PROW 2014-2020 – Minister Rolnictwa i Rozwoju Wsi.</w:t>
    </w:r>
  </w:p>
  <w:p w:rsidR="00CD6045" w:rsidRDefault="00CD604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61E3C"/>
    <w:multiLevelType w:val="multilevel"/>
    <w:tmpl w:val="C9369E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099955D9"/>
    <w:multiLevelType w:val="multilevel"/>
    <w:tmpl w:val="C9369E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211A1078"/>
    <w:multiLevelType w:val="multilevel"/>
    <w:tmpl w:val="C9369E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62523A15"/>
    <w:multiLevelType w:val="multilevel"/>
    <w:tmpl w:val="C9369E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752A2C68"/>
    <w:multiLevelType w:val="multilevel"/>
    <w:tmpl w:val="C9369E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76A5659C"/>
    <w:multiLevelType w:val="multilevel"/>
    <w:tmpl w:val="C9369E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792F511C"/>
    <w:multiLevelType w:val="hybridMultilevel"/>
    <w:tmpl w:val="F982A7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3"/>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045"/>
    <w:rsid w:val="00161ACD"/>
    <w:rsid w:val="00320949"/>
    <w:rsid w:val="004624C6"/>
    <w:rsid w:val="00475743"/>
    <w:rsid w:val="00525D8F"/>
    <w:rsid w:val="005D1425"/>
    <w:rsid w:val="006E038B"/>
    <w:rsid w:val="006E65C2"/>
    <w:rsid w:val="00706657"/>
    <w:rsid w:val="009553ED"/>
    <w:rsid w:val="00965780"/>
    <w:rsid w:val="00BD56EE"/>
    <w:rsid w:val="00CD6045"/>
    <w:rsid w:val="00CE2193"/>
    <w:rsid w:val="00DD3F21"/>
    <w:rsid w:val="00DD4DA2"/>
    <w:rsid w:val="00F244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6045"/>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D60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045"/>
  </w:style>
  <w:style w:type="paragraph" w:styleId="Stopka">
    <w:name w:val="footer"/>
    <w:basedOn w:val="Normalny"/>
    <w:link w:val="StopkaZnak"/>
    <w:uiPriority w:val="99"/>
    <w:unhideWhenUsed/>
    <w:rsid w:val="00CD60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045"/>
  </w:style>
  <w:style w:type="paragraph" w:styleId="Tekstdymka">
    <w:name w:val="Balloon Text"/>
    <w:basedOn w:val="Normalny"/>
    <w:link w:val="TekstdymkaZnak"/>
    <w:uiPriority w:val="99"/>
    <w:semiHidden/>
    <w:unhideWhenUsed/>
    <w:rsid w:val="00CD604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6045"/>
    <w:rPr>
      <w:rFonts w:ascii="Tahoma" w:hAnsi="Tahoma" w:cs="Tahoma"/>
      <w:sz w:val="16"/>
      <w:szCs w:val="16"/>
    </w:rPr>
  </w:style>
  <w:style w:type="paragraph" w:styleId="Akapitzlist">
    <w:name w:val="List Paragraph"/>
    <w:basedOn w:val="Normalny"/>
    <w:uiPriority w:val="34"/>
    <w:qFormat/>
    <w:rsid w:val="00CD60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6045"/>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D60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045"/>
  </w:style>
  <w:style w:type="paragraph" w:styleId="Stopka">
    <w:name w:val="footer"/>
    <w:basedOn w:val="Normalny"/>
    <w:link w:val="StopkaZnak"/>
    <w:uiPriority w:val="99"/>
    <w:unhideWhenUsed/>
    <w:rsid w:val="00CD60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045"/>
  </w:style>
  <w:style w:type="paragraph" w:styleId="Tekstdymka">
    <w:name w:val="Balloon Text"/>
    <w:basedOn w:val="Normalny"/>
    <w:link w:val="TekstdymkaZnak"/>
    <w:uiPriority w:val="99"/>
    <w:semiHidden/>
    <w:unhideWhenUsed/>
    <w:rsid w:val="00CD604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6045"/>
    <w:rPr>
      <w:rFonts w:ascii="Tahoma" w:hAnsi="Tahoma" w:cs="Tahoma"/>
      <w:sz w:val="16"/>
      <w:szCs w:val="16"/>
    </w:rPr>
  </w:style>
  <w:style w:type="paragraph" w:styleId="Akapitzlist">
    <w:name w:val="List Paragraph"/>
    <w:basedOn w:val="Normalny"/>
    <w:uiPriority w:val="34"/>
    <w:qFormat/>
    <w:rsid w:val="00CD60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06867">
      <w:bodyDiv w:val="1"/>
      <w:marLeft w:val="0"/>
      <w:marRight w:val="0"/>
      <w:marTop w:val="0"/>
      <w:marBottom w:val="0"/>
      <w:divBdr>
        <w:top w:val="none" w:sz="0" w:space="0" w:color="auto"/>
        <w:left w:val="none" w:sz="0" w:space="0" w:color="auto"/>
        <w:bottom w:val="none" w:sz="0" w:space="0" w:color="auto"/>
        <w:right w:val="none" w:sz="0" w:space="0" w:color="auto"/>
      </w:divBdr>
    </w:div>
    <w:div w:id="1492790038">
      <w:bodyDiv w:val="1"/>
      <w:marLeft w:val="0"/>
      <w:marRight w:val="0"/>
      <w:marTop w:val="0"/>
      <w:marBottom w:val="0"/>
      <w:divBdr>
        <w:top w:val="none" w:sz="0" w:space="0" w:color="auto"/>
        <w:left w:val="none" w:sz="0" w:space="0" w:color="auto"/>
        <w:bottom w:val="none" w:sz="0" w:space="0" w:color="auto"/>
        <w:right w:val="none" w:sz="0" w:space="0" w:color="auto"/>
      </w:divBdr>
    </w:div>
    <w:div w:id="163336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1428</Words>
  <Characters>8569</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Uzytkownik</dc:creator>
  <cp:lastModifiedBy>Uzytkownik</cp:lastModifiedBy>
  <cp:revision>10</cp:revision>
  <dcterms:created xsi:type="dcterms:W3CDTF">2017-08-03T10:34:00Z</dcterms:created>
  <dcterms:modified xsi:type="dcterms:W3CDTF">2017-08-11T09:25:00Z</dcterms:modified>
</cp:coreProperties>
</file>